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rFonts w:ascii="Times New Roman" w:cs="Times New Roman" w:eastAsia="Times New Roman" w:hAnsi="Times New Roman"/>
          <w:b w:val="1"/>
          <w:bCs w:val="1"/>
          <w:sz w:val="34"/>
          <w:szCs w:val="34"/>
        </w:rPr>
      </w:pPr>
      <w:bookmarkStart w:colFirst="0" w:colLast="0" w:name="_hh1xz2awdhsi" w:id="0"/>
      <w:bookmarkEnd w:id="0"/>
      <w:r w:rsidDel="00000000" w:rsidR="00000000" w:rsidRPr="00000000">
        <w:rPr>
          <w:rFonts w:ascii="Times New Roman" w:cs="Times New Roman" w:eastAsia="Times New Roman" w:hAnsi="Times New Roman"/>
          <w:b w:val="1"/>
          <w:bCs w:val="1"/>
          <w:sz w:val="34"/>
          <w:szCs w:val="34"/>
          <w:rtl w:val="0"/>
        </w:rPr>
        <w:t xml:space="preserve">1st Call for Young Researcher and Innovator (YRI) Conference Grants by KGELL COST Action</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KGELL is pleased to announce its 1st Call for Young Researcher and Innovator (YRI) Conference Grants. This grant aims to support the oral presentation of the applicant’s own work at a high-level conference (e.g., ISWC, ESWC, ACL, KDD) fully organised by a third party (i.e., not organised or co-organised by KGELL/COST).</w:t>
      </w:r>
    </w:p>
    <w:p w:rsidR="00000000" w:rsidDel="00000000" w:rsidP="00000000" w:rsidRDefault="00000000" w:rsidRPr="00000000" w14:paraId="00000003">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Eligibility:</w:t>
      </w:r>
      <w:r w:rsidDel="00000000" w:rsidR="00000000" w:rsidRPr="00000000">
        <w:rPr>
          <w:rFonts w:ascii="Times New Roman" w:cs="Times New Roman" w:eastAsia="Times New Roman" w:hAnsi="Times New Roman"/>
          <w:rtl w:val="0"/>
        </w:rPr>
        <w:t xml:space="preserve"> The call is open to </w:t>
      </w:r>
      <w:r w:rsidDel="00000000" w:rsidR="00000000" w:rsidRPr="00000000">
        <w:rPr>
          <w:rFonts w:ascii="Times New Roman" w:cs="Times New Roman" w:eastAsia="Times New Roman" w:hAnsi="Times New Roman"/>
          <w:b w:val="1"/>
          <w:bCs w:val="1"/>
          <w:rtl w:val="0"/>
        </w:rPr>
        <w:t xml:space="preserve">KGELL Action participants aged below 40 years</w:t>
      </w:r>
      <w:r w:rsidDel="00000000" w:rsidR="00000000" w:rsidRPr="00000000">
        <w:rPr>
          <w:rFonts w:ascii="Times New Roman" w:cs="Times New Roman" w:eastAsia="Times New Roman" w:hAnsi="Times New Roman"/>
          <w:rtl w:val="0"/>
        </w:rPr>
        <w:t xml:space="preserve">. Eligibility is </w:t>
      </w:r>
      <w:r w:rsidDel="00000000" w:rsidR="00000000" w:rsidRPr="00000000">
        <w:rPr>
          <w:rFonts w:ascii="Times New Roman" w:cs="Times New Roman" w:eastAsia="Times New Roman" w:hAnsi="Times New Roman"/>
          <w:rtl w:val="0"/>
        </w:rPr>
        <w:t xml:space="preserve">determined by the applicant’s details in e-COST (only applicants meeting the YRI criteria will be able to submit this grant type). The conference must take place by</w:t>
      </w:r>
      <w:r w:rsidDel="00000000" w:rsidR="00000000" w:rsidRPr="00000000">
        <w:rPr>
          <w:rFonts w:ascii="Times New Roman" w:cs="Times New Roman" w:eastAsia="Times New Roman" w:hAnsi="Times New Roman"/>
          <w:rtl w:val="0"/>
        </w:rPr>
        <w:t xml:space="preserve"> October 2026</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4">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p8br0k8krftu" w:id="1"/>
      <w:bookmarkEnd w:id="1"/>
      <w:r w:rsidDel="00000000" w:rsidR="00000000" w:rsidRPr="00000000">
        <w:rPr>
          <w:rFonts w:ascii="Times New Roman" w:cs="Times New Roman" w:eastAsia="Times New Roman" w:hAnsi="Times New Roman"/>
          <w:b w:val="1"/>
          <w:bCs w:val="1"/>
          <w:color w:val="000000"/>
          <w:sz w:val="26"/>
          <w:szCs w:val="26"/>
          <w:rtl w:val="0"/>
        </w:rPr>
        <w:t xml:space="preserve">How to submit</w:t>
      </w:r>
    </w:p>
    <w:p w:rsidR="00000000" w:rsidDel="00000000" w:rsidP="00000000" w:rsidRDefault="00000000" w:rsidRPr="00000000" w14:paraId="00000005">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Applications must be submitted via e-COST using the YRI Conference Grant form. The application must include the grant title, start and end dates, requested budget (maximum requestable amount: 1,500 EUR), and full conference information (title, country, and conference webpage), as well as the attendance type. </w:t>
      </w:r>
      <w:r w:rsidDel="00000000" w:rsidR="00000000" w:rsidRPr="00000000">
        <w:rPr>
          <w:rtl w:val="0"/>
        </w:rPr>
      </w:r>
    </w:p>
    <w:p w:rsidR="00000000" w:rsidDel="00000000" w:rsidP="00000000" w:rsidRDefault="00000000" w:rsidRPr="00000000" w14:paraId="00000006">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Applicants must upload: the YRI Conference Grant Application (COST template), a copy of the abstract of the accepted presentation (oral or poster), the acceptance (or invitation) letter from the conference organisers, and a motivation letter explaining (i) how the presentation will contribute to the visibility and objectives of KGELL and (ii) how this grant will make a difference to the applicant’s career development. Where possible, applicants are expected to include the following acknowledgement to KGELL in the conference paper and/or presentation: “</w:t>
      </w:r>
      <w:r w:rsidDel="00000000" w:rsidR="00000000" w:rsidRPr="00000000">
        <w:rPr>
          <w:rFonts w:ascii="Times New Roman" w:cs="Times New Roman" w:eastAsia="Times New Roman" w:hAnsi="Times New Roman"/>
          <w:i w:val="1"/>
          <w:iCs w:val="1"/>
          <w:sz w:val="24"/>
          <w:szCs w:val="24"/>
          <w:rtl w:val="0"/>
        </w:rPr>
        <w:t xml:space="preserve">This publication is based upon work from COST Action CA24121 - Knowledge Graphs in the Era of Large Language Models (KGELL), supported by COST (European Cooperation in Science and Technology, </w:t>
      </w:r>
      <w:hyperlink r:id="rId6">
        <w:r w:rsidDel="00000000" w:rsidR="00000000" w:rsidRPr="00000000">
          <w:rPr>
            <w:rFonts w:ascii="Times New Roman" w:cs="Times New Roman" w:eastAsia="Times New Roman" w:hAnsi="Times New Roman"/>
            <w:i w:val="1"/>
            <w:iCs w:val="1"/>
            <w:color w:val="1155cc"/>
            <w:sz w:val="24"/>
            <w:szCs w:val="24"/>
            <w:u w:val="single"/>
            <w:rtl w:val="0"/>
          </w:rPr>
          <w:t xml:space="preserve">https://www.cost.eu</w:t>
        </w:r>
      </w:hyperlink>
      <w:r w:rsidDel="00000000" w:rsidR="00000000" w:rsidRPr="00000000">
        <w:rPr>
          <w:rFonts w:ascii="Times New Roman" w:cs="Times New Roman" w:eastAsia="Times New Roman" w:hAnsi="Times New Roman"/>
          <w:i w:val="1"/>
          <w:iCs w:val="1"/>
          <w:sz w:val="24"/>
          <w:szCs w:val="24"/>
          <w:rtl w:val="0"/>
        </w:rPr>
        <w:t xml:space="preserve">)</w:t>
      </w:r>
      <w:r w:rsidDel="00000000" w:rsidR="00000000" w:rsidRPr="00000000">
        <w:rPr>
          <w:rFonts w:ascii="Times New Roman" w:cs="Times New Roman" w:eastAsia="Times New Roman" w:hAnsi="Times New Roman"/>
          <w:rtl w:val="0"/>
        </w:rPr>
        <w:t xml:space="preserve">”. Incomplete applications will not be considered.</w:t>
      </w:r>
    </w:p>
    <w:p w:rsidR="00000000" w:rsidDel="00000000" w:rsidP="00000000" w:rsidRDefault="00000000" w:rsidRPr="00000000" w14:paraId="00000007">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uavya82ah0wi" w:id="2"/>
      <w:bookmarkEnd w:id="2"/>
      <w:r w:rsidDel="00000000" w:rsidR="00000000" w:rsidRPr="00000000">
        <w:rPr>
          <w:rFonts w:ascii="Times New Roman" w:cs="Times New Roman" w:eastAsia="Times New Roman" w:hAnsi="Times New Roman"/>
          <w:b w:val="1"/>
          <w:bCs w:val="1"/>
          <w:color w:val="000000"/>
          <w:sz w:val="26"/>
          <w:szCs w:val="26"/>
          <w:rtl w:val="0"/>
        </w:rPr>
        <w:t xml:space="preserve">Evaluation</w:t>
      </w:r>
    </w:p>
    <w:p w:rsidR="00000000" w:rsidDel="00000000" w:rsidP="00000000" w:rsidRDefault="00000000" w:rsidRPr="00000000" w14:paraId="00000008">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Proposals will be evaluated competitively based on the expected contribution of the presentation to KGELL dissemination and visibility, the relevance and quality of the contribution, and COST inclusiveness considerations (including geographical spread, ITC participation, career stage support, and gender balance, where applicable).</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jc w:val="both"/>
        <w:rPr>
          <w:rFonts w:ascii="Times New Roman" w:cs="Times New Roman" w:eastAsia="Times New Roman" w:hAnsi="Times New Roman"/>
          <w:b w:val="1"/>
          <w:bCs w:val="1"/>
          <w:color w:val="000000"/>
          <w:sz w:val="26"/>
          <w:szCs w:val="26"/>
        </w:rPr>
      </w:pPr>
      <w:bookmarkStart w:colFirst="0" w:colLast="0" w:name="_5v7obmoj8hpr" w:id="3"/>
      <w:bookmarkEnd w:id="3"/>
      <w:r w:rsidDel="00000000" w:rsidR="00000000" w:rsidRPr="00000000">
        <w:rPr>
          <w:rFonts w:ascii="Times New Roman" w:cs="Times New Roman" w:eastAsia="Times New Roman" w:hAnsi="Times New Roman"/>
          <w:b w:val="1"/>
          <w:bCs w:val="1"/>
          <w:color w:val="000000"/>
          <w:sz w:val="26"/>
          <w:szCs w:val="26"/>
          <w:rtl w:val="0"/>
        </w:rPr>
        <w:t xml:space="preserve">KGELL policy on submissions</w:t>
      </w:r>
    </w:p>
    <w:p w:rsidR="00000000" w:rsidDel="00000000" w:rsidP="00000000" w:rsidRDefault="00000000" w:rsidRPr="00000000" w14:paraId="0000000A">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this call, each applicant may submit </w:t>
      </w:r>
      <w:r w:rsidDel="00000000" w:rsidR="00000000" w:rsidRPr="00000000">
        <w:rPr>
          <w:rFonts w:ascii="Times New Roman" w:cs="Times New Roman" w:eastAsia="Times New Roman" w:hAnsi="Times New Roman"/>
          <w:b w:val="1"/>
          <w:bCs w:val="1"/>
          <w:rtl w:val="0"/>
        </w:rPr>
        <w:t xml:space="preserve">only one application per call round</w:t>
      </w:r>
      <w:r w:rsidDel="00000000" w:rsidR="00000000" w:rsidRPr="00000000">
        <w:rPr>
          <w:rFonts w:ascii="Times New Roman" w:cs="Times New Roman" w:eastAsia="Times New Roman" w:hAnsi="Times New Roman"/>
          <w:rtl w:val="0"/>
        </w:rPr>
        <w:t xml:space="preserve">, choosing a single KGELL grant track. Multiple submissions across different tracks within the same round are not permitted. For more information on the YRI Conference Grants, see the </w:t>
      </w:r>
      <w:hyperlink r:id="rId7">
        <w:r w:rsidDel="00000000" w:rsidR="00000000" w:rsidRPr="00000000">
          <w:rPr>
            <w:rFonts w:ascii="Times New Roman" w:cs="Times New Roman" w:eastAsia="Times New Roman" w:hAnsi="Times New Roman"/>
            <w:color w:val="1155cc"/>
            <w:u w:val="single"/>
            <w:rtl w:val="0"/>
          </w:rPr>
          <w:t xml:space="preserve">Annotated Rules for Cost Actions:</w:t>
        </w:r>
      </w:hyperlink>
      <w:hyperlink r:id="rId8">
        <w:r w:rsidDel="00000000" w:rsidR="00000000" w:rsidRPr="00000000">
          <w:rPr>
            <w:rFonts w:ascii="Times New Roman" w:cs="Times New Roman" w:eastAsia="Times New Roman" w:hAnsi="Times New Roman"/>
            <w:rtl w:val="0"/>
          </w:rPr>
          <w:t xml:space="preserve"> </w:t>
        </w:r>
      </w:hyperlink>
      <w:hyperlink r:id="rId9">
        <w:r w:rsidDel="00000000" w:rsidR="00000000" w:rsidRPr="00000000">
          <w:rPr>
            <w:rFonts w:ascii="Times New Roman" w:cs="Times New Roman" w:eastAsia="Times New Roman" w:hAnsi="Times New Roman"/>
            <w:color w:val="1155cc"/>
            <w:u w:val="single"/>
            <w:rtl w:val="0"/>
          </w:rPr>
          <w:t xml:space="preserve">Annex2</w:t>
        </w:r>
      </w:hyperlink>
      <w:r w:rsidDel="00000000" w:rsidR="00000000" w:rsidRPr="00000000">
        <w:rPr>
          <w:rFonts w:ascii="Times New Roman" w:cs="Times New Roman" w:eastAsia="Times New Roman" w:hAnsi="Times New Roman"/>
          <w:rtl w:val="0"/>
        </w:rPr>
        <w:t xml:space="preserve">. For more information on the application procedure, please consult the </w:t>
      </w:r>
      <w:hyperlink r:id="rId10">
        <w:r w:rsidDel="00000000" w:rsidR="00000000" w:rsidRPr="00000000">
          <w:rPr>
            <w:rFonts w:ascii="Times New Roman" w:cs="Times New Roman" w:eastAsia="Times New Roman" w:hAnsi="Times New Roman"/>
            <w:color w:val="1155cc"/>
            <w:u w:val="single"/>
            <w:rtl w:val="0"/>
          </w:rPr>
          <w:t xml:space="preserve">Grant Awarding</w:t>
        </w:r>
      </w:hyperlink>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Deadline</w:t>
      </w:r>
      <w:r w:rsidDel="00000000" w:rsidR="00000000" w:rsidRPr="00000000">
        <w:rPr>
          <w:rFonts w:ascii="Times New Roman" w:cs="Times New Roman" w:eastAsia="Times New Roman" w:hAnsi="Times New Roman"/>
          <w:rtl w:val="0"/>
        </w:rPr>
        <w:t xml:space="preserve">: 15 April 2026 (23:59 </w:t>
      </w:r>
      <w:r w:rsidDel="00000000" w:rsidR="00000000" w:rsidRPr="00000000">
        <w:rPr>
          <w:rFonts w:ascii="Times New Roman" w:cs="Times New Roman" w:eastAsia="Times New Roman" w:hAnsi="Times New Roman"/>
          <w:rtl w:val="0"/>
        </w:rPr>
        <w:t xml:space="preserve">Brussels time</w:t>
      </w:r>
      <w:r w:rsidDel="00000000" w:rsidR="00000000" w:rsidRPr="00000000">
        <w:rPr>
          <w:rFonts w:ascii="Times New Roman" w:cs="Times New Roman" w:eastAsia="Times New Roman" w:hAnsi="Times New Roman"/>
          <w:rtl w:val="0"/>
        </w:rPr>
        <w:t xml:space="preserve"> CET).</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Notification</w:t>
      </w:r>
      <w:r w:rsidDel="00000000" w:rsidR="00000000" w:rsidRPr="00000000">
        <w:rPr>
          <w:rFonts w:ascii="Times New Roman" w:cs="Times New Roman" w:eastAsia="Times New Roman" w:hAnsi="Times New Roman"/>
          <w:rtl w:val="0"/>
        </w:rPr>
        <w:t xml:space="preserve">: 1 May 2026 (23:59 </w:t>
      </w:r>
      <w:r w:rsidDel="00000000" w:rsidR="00000000" w:rsidRPr="00000000">
        <w:rPr>
          <w:rFonts w:ascii="Times New Roman" w:cs="Times New Roman" w:eastAsia="Times New Roman" w:hAnsi="Times New Roman"/>
          <w:rtl w:val="0"/>
        </w:rPr>
        <w:t xml:space="preserve">Brussels time</w:t>
      </w:r>
      <w:r w:rsidDel="00000000" w:rsidR="00000000" w:rsidRPr="00000000">
        <w:rPr>
          <w:rFonts w:ascii="Times New Roman" w:cs="Times New Roman" w:eastAsia="Times New Roman" w:hAnsi="Times New Roman"/>
          <w:rtl w:val="0"/>
        </w:rPr>
        <w:t xml:space="preserve"> CET).</w:t>
      </w:r>
    </w:p>
    <w:p w:rsidR="00000000" w:rsidDel="00000000" w:rsidP="00000000" w:rsidRDefault="00000000" w:rsidRPr="00000000" w14:paraId="0000000D">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Presentation completion date:</w:t>
      </w:r>
      <w:r w:rsidDel="00000000" w:rsidR="00000000" w:rsidRPr="00000000">
        <w:rPr>
          <w:rFonts w:ascii="Times New Roman" w:cs="Times New Roman" w:eastAsia="Times New Roman" w:hAnsi="Times New Roman"/>
          <w:rtl w:val="0"/>
        </w:rPr>
        <w:t xml:space="preserve"> the conference presentation must take place </w:t>
      </w:r>
      <w:r w:rsidDel="00000000" w:rsidR="00000000" w:rsidRPr="00000000">
        <w:rPr>
          <w:rFonts w:ascii="Times New Roman" w:cs="Times New Roman" w:eastAsia="Times New Roman" w:hAnsi="Times New Roman"/>
          <w:b w:val="1"/>
          <w:bCs w:val="1"/>
          <w:rtl w:val="0"/>
        </w:rPr>
        <w:t xml:space="preserve">no later than 1 November 2026</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sz w:val="22"/>
          <w:szCs w:val="22"/>
          <w:rtl w:val="0"/>
        </w:rPr>
        <w:t xml:space="preserve">After the conference: </w:t>
      </w:r>
      <w:r w:rsidDel="00000000" w:rsidR="00000000" w:rsidRPr="00000000">
        <w:rPr>
          <w:rFonts w:ascii="Times New Roman" w:cs="Times New Roman" w:eastAsia="Times New Roman" w:hAnsi="Times New Roman"/>
          <w:color w:val="000000"/>
          <w:sz w:val="22"/>
          <w:szCs w:val="22"/>
          <w:rtl w:val="0"/>
        </w:rPr>
        <w:t xml:space="preserve">A report must be submitted in e-COST after the conference, including (as required) a certificate of attendance, the conference programme/book of abstracts or proceedings indicating the presentation, and a copy of the delivered presentation (oral or poster).</w:t>
      </w:r>
      <w:r w:rsidDel="00000000" w:rsidR="00000000" w:rsidRPr="00000000">
        <w:rPr>
          <w:rtl w:val="0"/>
        </w:rPr>
      </w:r>
    </w:p>
    <w:p w:rsidR="00000000" w:rsidDel="00000000" w:rsidP="00000000" w:rsidRDefault="00000000" w:rsidRPr="00000000" w14:paraId="0000000F">
      <w:pPr>
        <w:spacing w:after="240" w:befor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Contact / Further information: </w:t>
      </w:r>
      <w:r w:rsidDel="00000000" w:rsidR="00000000" w:rsidRPr="00000000">
        <w:rPr>
          <w:rFonts w:ascii="Times New Roman" w:cs="Times New Roman" w:eastAsia="Times New Roman" w:hAnsi="Times New Roman"/>
          <w:rtl w:val="0"/>
        </w:rPr>
        <w:t xml:space="preserve">KGELL Grant Awarding Coordinator via e-Cost portal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cost.eu/uploads/2025/01/COST-Grant-Awarding-user-guide.pdf" TargetMode="External"/><Relationship Id="rId9" Type="http://schemas.openxmlformats.org/officeDocument/2006/relationships/hyperlink" Target="https://www.cost.eu/uploads/2025/11/COST-094-21-Annotated-Rules-for-COST-Actions-Level-C-V3.0-25-IX-2025.pdf" TargetMode="External"/><Relationship Id="rId5" Type="http://schemas.openxmlformats.org/officeDocument/2006/relationships/styles" Target="styles.xml"/><Relationship Id="rId6" Type="http://schemas.openxmlformats.org/officeDocument/2006/relationships/hyperlink" Target="https://eu-central-1.protection.sophos.com?d=cost.eu&amp;u=aHR0cHM6Ly93d3cuY29zdC5ldS8=&amp;i=NjUwODE2NDc4NGY2Y2E0YWI0MmEzNzJk&amp;t=cEEzd3cxTm9yRmlUUENuOW10eTNycS96SEZGRG1WajNHOElLZlJYWW1EZz0=&amp;h=d86c0d4af3994b779f849fb084e5abf1&amp;s=AVNPUEhUT0NFTkNSWVBUSVZPsYK3OkYhQFMjYZvJdYqoLhW1RUQY_W7_SN6xCBvhGkKDDxPoRaJ7qRPqIndW7CE7UonxjT2ODZYNzgol73eg" TargetMode="External"/><Relationship Id="rId7" Type="http://schemas.openxmlformats.org/officeDocument/2006/relationships/hyperlink" Target="https://www.cost.eu/uploads/2025/11/COST-094-21-Annotated-Rules-for-COST-Actions-Level-C-V3.0-25-IX-2025.pdf" TargetMode="External"/><Relationship Id="rId8" Type="http://schemas.openxmlformats.org/officeDocument/2006/relationships/hyperlink" Target="https://www.cost.eu/uploads/2025/11/COST-094-21-Annotated-Rules-for-COST-Actions-Level-C-V3.0-25-IX-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