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DC9D0" w14:textId="77777777" w:rsidR="007033B9" w:rsidRDefault="00000000">
      <w:pPr>
        <w:widowControl w:val="0"/>
        <w:spacing w:line="230" w:lineRule="auto"/>
        <w:ind w:left="66"/>
        <w:jc w:val="center"/>
        <w:rPr>
          <w:b/>
          <w:bCs/>
          <w:color w:val="3E6360"/>
          <w:sz w:val="34"/>
          <w:szCs w:val="34"/>
        </w:rPr>
      </w:pPr>
      <w:r>
        <w:rPr>
          <w:b/>
          <w:bCs/>
          <w:color w:val="3E6360"/>
          <w:sz w:val="34"/>
          <w:szCs w:val="34"/>
        </w:rPr>
        <w:t xml:space="preserve">KGELL: Knowledge Graphs in the Era of Large Language Models </w:t>
      </w:r>
    </w:p>
    <w:p w14:paraId="3733FBF1" w14:textId="77777777" w:rsidR="007033B9" w:rsidRDefault="007033B9">
      <w:pPr>
        <w:widowControl w:val="0"/>
        <w:spacing w:line="230" w:lineRule="auto"/>
        <w:ind w:left="66"/>
        <w:jc w:val="center"/>
        <w:rPr>
          <w:b/>
          <w:bCs/>
          <w:color w:val="3E6360"/>
          <w:sz w:val="34"/>
          <w:szCs w:val="34"/>
        </w:rPr>
      </w:pPr>
    </w:p>
    <w:p w14:paraId="60551C0C" w14:textId="77777777" w:rsidR="007033B9" w:rsidRDefault="007033B9">
      <w:pPr>
        <w:widowControl w:val="0"/>
        <w:spacing w:line="230" w:lineRule="auto"/>
        <w:ind w:left="66"/>
        <w:jc w:val="center"/>
        <w:rPr>
          <w:b/>
          <w:bCs/>
          <w:color w:val="3E6360"/>
          <w:sz w:val="34"/>
          <w:szCs w:val="34"/>
        </w:rPr>
      </w:pPr>
    </w:p>
    <w:p w14:paraId="3C21EDD9" w14:textId="77777777" w:rsidR="007033B9" w:rsidRDefault="00000000">
      <w:pPr>
        <w:pStyle w:val="Titolo"/>
        <w:widowControl w:val="0"/>
        <w:spacing w:line="230" w:lineRule="auto"/>
        <w:ind w:left="66"/>
        <w:jc w:val="center"/>
      </w:pPr>
      <w:bookmarkStart w:id="0" w:name="_rs3dnd2e5ryu" w:colFirst="0" w:colLast="0"/>
      <w:bookmarkEnd w:id="0"/>
      <w:r>
        <w:t>Action Vision</w:t>
      </w:r>
    </w:p>
    <w:tbl>
      <w:tblPr>
        <w:tblStyle w:val="a"/>
        <w:tblW w:w="90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0"/>
        <w:gridCol w:w="7120"/>
      </w:tblGrid>
      <w:tr w:rsidR="007033B9" w14:paraId="5416C96B" w14:textId="77777777">
        <w:trPr>
          <w:trHeight w:val="360"/>
        </w:trPr>
        <w:tc>
          <w:tcPr>
            <w:tcW w:w="1920" w:type="dxa"/>
            <w:tcMar>
              <w:top w:w="100" w:type="dxa"/>
              <w:left w:w="100" w:type="dxa"/>
              <w:bottom w:w="100" w:type="dxa"/>
              <w:right w:w="100" w:type="dxa"/>
            </w:tcMar>
          </w:tcPr>
          <w:p w14:paraId="7CAE7079" w14:textId="77777777" w:rsidR="007033B9" w:rsidRDefault="00000000">
            <w:pPr>
              <w:widowControl w:val="0"/>
              <w:spacing w:line="240" w:lineRule="auto"/>
              <w:jc w:val="center"/>
              <w:rPr>
                <w:b/>
                <w:bCs/>
              </w:rPr>
            </w:pPr>
            <w:r>
              <w:rPr>
                <w:b/>
                <w:bCs/>
              </w:rPr>
              <w:t xml:space="preserve">Action Acronym: </w:t>
            </w:r>
          </w:p>
        </w:tc>
        <w:tc>
          <w:tcPr>
            <w:tcW w:w="7120" w:type="dxa"/>
            <w:tcMar>
              <w:top w:w="100" w:type="dxa"/>
              <w:left w:w="100" w:type="dxa"/>
              <w:bottom w:w="100" w:type="dxa"/>
              <w:right w:w="100" w:type="dxa"/>
            </w:tcMar>
          </w:tcPr>
          <w:p w14:paraId="4B1DDF92" w14:textId="77777777" w:rsidR="007033B9" w:rsidRDefault="00000000">
            <w:pPr>
              <w:widowControl w:val="0"/>
              <w:spacing w:line="240" w:lineRule="auto"/>
              <w:ind w:left="85"/>
            </w:pPr>
            <w:r>
              <w:t>KGELL</w:t>
            </w:r>
          </w:p>
        </w:tc>
      </w:tr>
      <w:tr w:rsidR="007033B9" w14:paraId="4751F838" w14:textId="77777777">
        <w:trPr>
          <w:trHeight w:val="620"/>
        </w:trPr>
        <w:tc>
          <w:tcPr>
            <w:tcW w:w="1920" w:type="dxa"/>
            <w:tcMar>
              <w:top w:w="100" w:type="dxa"/>
              <w:left w:w="100" w:type="dxa"/>
              <w:bottom w:w="100" w:type="dxa"/>
              <w:right w:w="100" w:type="dxa"/>
            </w:tcMar>
          </w:tcPr>
          <w:p w14:paraId="0939DE7F" w14:textId="77777777" w:rsidR="007033B9" w:rsidRDefault="00000000">
            <w:pPr>
              <w:widowControl w:val="0"/>
              <w:spacing w:line="240" w:lineRule="auto"/>
              <w:ind w:left="73"/>
              <w:rPr>
                <w:b/>
                <w:bCs/>
              </w:rPr>
            </w:pPr>
            <w:r>
              <w:rPr>
                <w:b/>
                <w:bCs/>
              </w:rPr>
              <w:t xml:space="preserve">Action Name: </w:t>
            </w:r>
          </w:p>
        </w:tc>
        <w:tc>
          <w:tcPr>
            <w:tcW w:w="7120" w:type="dxa"/>
            <w:tcMar>
              <w:top w:w="100" w:type="dxa"/>
              <w:left w:w="100" w:type="dxa"/>
              <w:bottom w:w="100" w:type="dxa"/>
              <w:right w:w="100" w:type="dxa"/>
            </w:tcMar>
          </w:tcPr>
          <w:p w14:paraId="0C1972B3" w14:textId="77777777" w:rsidR="007033B9" w:rsidRDefault="00000000">
            <w:pPr>
              <w:widowControl w:val="0"/>
              <w:spacing w:line="230" w:lineRule="auto"/>
              <w:ind w:left="89" w:right="273" w:hanging="4"/>
            </w:pPr>
            <w:r>
              <w:t xml:space="preserve">Knowledge Graphs in the Era of Large Language Models </w:t>
            </w:r>
          </w:p>
        </w:tc>
      </w:tr>
      <w:tr w:rsidR="007033B9" w14:paraId="58B2FB01" w14:textId="77777777">
        <w:trPr>
          <w:trHeight w:val="360"/>
        </w:trPr>
        <w:tc>
          <w:tcPr>
            <w:tcW w:w="1920" w:type="dxa"/>
            <w:tcMar>
              <w:top w:w="100" w:type="dxa"/>
              <w:left w:w="100" w:type="dxa"/>
              <w:bottom w:w="100" w:type="dxa"/>
              <w:right w:w="100" w:type="dxa"/>
            </w:tcMar>
          </w:tcPr>
          <w:p w14:paraId="2EAC6937" w14:textId="77777777" w:rsidR="007033B9" w:rsidRDefault="00000000">
            <w:pPr>
              <w:widowControl w:val="0"/>
              <w:spacing w:line="240" w:lineRule="auto"/>
              <w:ind w:left="83"/>
              <w:rPr>
                <w:b/>
                <w:bCs/>
              </w:rPr>
            </w:pPr>
            <w:r>
              <w:rPr>
                <w:b/>
                <w:bCs/>
              </w:rPr>
              <w:t xml:space="preserve">COST Action: </w:t>
            </w:r>
          </w:p>
        </w:tc>
        <w:tc>
          <w:tcPr>
            <w:tcW w:w="7120" w:type="dxa"/>
            <w:tcMar>
              <w:top w:w="100" w:type="dxa"/>
              <w:left w:w="100" w:type="dxa"/>
              <w:bottom w:w="100" w:type="dxa"/>
              <w:right w:w="100" w:type="dxa"/>
            </w:tcMar>
          </w:tcPr>
          <w:p w14:paraId="274D39E6" w14:textId="77777777" w:rsidR="007033B9" w:rsidRDefault="00000000">
            <w:pPr>
              <w:widowControl w:val="0"/>
              <w:spacing w:line="240" w:lineRule="auto"/>
              <w:ind w:left="84"/>
            </w:pPr>
            <w:r>
              <w:t>CA24121</w:t>
            </w:r>
          </w:p>
        </w:tc>
      </w:tr>
      <w:tr w:rsidR="007033B9" w14:paraId="7A9AA4C0" w14:textId="77777777">
        <w:trPr>
          <w:trHeight w:val="340"/>
        </w:trPr>
        <w:tc>
          <w:tcPr>
            <w:tcW w:w="1920" w:type="dxa"/>
            <w:tcMar>
              <w:top w:w="100" w:type="dxa"/>
              <w:left w:w="100" w:type="dxa"/>
              <w:bottom w:w="100" w:type="dxa"/>
              <w:right w:w="100" w:type="dxa"/>
            </w:tcMar>
          </w:tcPr>
          <w:p w14:paraId="65543605" w14:textId="77777777" w:rsidR="007033B9" w:rsidRDefault="00000000">
            <w:pPr>
              <w:widowControl w:val="0"/>
              <w:spacing w:line="240" w:lineRule="auto"/>
              <w:ind w:left="81"/>
              <w:rPr>
                <w:b/>
                <w:bCs/>
              </w:rPr>
            </w:pPr>
            <w:r>
              <w:rPr>
                <w:b/>
                <w:bCs/>
              </w:rPr>
              <w:t xml:space="preserve">Starting Date: </w:t>
            </w:r>
          </w:p>
        </w:tc>
        <w:tc>
          <w:tcPr>
            <w:tcW w:w="7120" w:type="dxa"/>
            <w:tcMar>
              <w:top w:w="100" w:type="dxa"/>
              <w:left w:w="100" w:type="dxa"/>
              <w:bottom w:w="100" w:type="dxa"/>
              <w:right w:w="100" w:type="dxa"/>
            </w:tcMar>
          </w:tcPr>
          <w:p w14:paraId="6AA943CB" w14:textId="77777777" w:rsidR="007033B9" w:rsidRDefault="00000000">
            <w:pPr>
              <w:widowControl w:val="0"/>
              <w:spacing w:line="240" w:lineRule="auto"/>
              <w:ind w:left="97"/>
            </w:pPr>
            <w:r>
              <w:t>23/10/2025</w:t>
            </w:r>
          </w:p>
        </w:tc>
      </w:tr>
      <w:tr w:rsidR="007033B9" w14:paraId="04AA8082" w14:textId="77777777">
        <w:trPr>
          <w:trHeight w:val="360"/>
        </w:trPr>
        <w:tc>
          <w:tcPr>
            <w:tcW w:w="1920" w:type="dxa"/>
            <w:tcMar>
              <w:top w:w="100" w:type="dxa"/>
              <w:left w:w="100" w:type="dxa"/>
              <w:bottom w:w="100" w:type="dxa"/>
              <w:right w:w="100" w:type="dxa"/>
            </w:tcMar>
          </w:tcPr>
          <w:p w14:paraId="19AF4A12" w14:textId="77777777" w:rsidR="007033B9" w:rsidRDefault="00000000">
            <w:pPr>
              <w:widowControl w:val="0"/>
              <w:spacing w:line="240" w:lineRule="auto"/>
              <w:ind w:left="89"/>
              <w:rPr>
                <w:b/>
                <w:bCs/>
              </w:rPr>
            </w:pPr>
            <w:r>
              <w:rPr>
                <w:b/>
                <w:bCs/>
              </w:rPr>
              <w:t xml:space="preserve">Duration: </w:t>
            </w:r>
          </w:p>
        </w:tc>
        <w:tc>
          <w:tcPr>
            <w:tcW w:w="7120" w:type="dxa"/>
            <w:tcMar>
              <w:top w:w="100" w:type="dxa"/>
              <w:left w:w="100" w:type="dxa"/>
              <w:bottom w:w="100" w:type="dxa"/>
              <w:right w:w="100" w:type="dxa"/>
            </w:tcMar>
          </w:tcPr>
          <w:p w14:paraId="74B952CD" w14:textId="77777777" w:rsidR="007033B9" w:rsidRDefault="00000000">
            <w:pPr>
              <w:widowControl w:val="0"/>
              <w:spacing w:line="240" w:lineRule="auto"/>
              <w:ind w:left="76"/>
            </w:pPr>
            <w:r>
              <w:t>48 months</w:t>
            </w:r>
          </w:p>
        </w:tc>
      </w:tr>
      <w:tr w:rsidR="007033B9" w14:paraId="148ADB1A" w14:textId="77777777">
        <w:trPr>
          <w:trHeight w:val="360"/>
        </w:trPr>
        <w:tc>
          <w:tcPr>
            <w:tcW w:w="1920" w:type="dxa"/>
            <w:tcMar>
              <w:top w:w="100" w:type="dxa"/>
              <w:left w:w="100" w:type="dxa"/>
              <w:bottom w:w="100" w:type="dxa"/>
              <w:right w:w="100" w:type="dxa"/>
            </w:tcMar>
          </w:tcPr>
          <w:p w14:paraId="1C109C46" w14:textId="77777777" w:rsidR="007033B9" w:rsidRDefault="00000000">
            <w:pPr>
              <w:widowControl w:val="0"/>
              <w:spacing w:line="240" w:lineRule="auto"/>
              <w:ind w:left="73"/>
              <w:rPr>
                <w:b/>
                <w:bCs/>
              </w:rPr>
            </w:pPr>
            <w:r>
              <w:rPr>
                <w:b/>
                <w:bCs/>
              </w:rPr>
              <w:t xml:space="preserve">Action Chair </w:t>
            </w:r>
          </w:p>
        </w:tc>
        <w:tc>
          <w:tcPr>
            <w:tcW w:w="7120" w:type="dxa"/>
            <w:tcMar>
              <w:top w:w="100" w:type="dxa"/>
              <w:left w:w="100" w:type="dxa"/>
              <w:bottom w:w="100" w:type="dxa"/>
              <w:right w:w="100" w:type="dxa"/>
            </w:tcMar>
          </w:tcPr>
          <w:p w14:paraId="4447E0E0" w14:textId="77777777" w:rsidR="007033B9" w:rsidRDefault="00000000">
            <w:pPr>
              <w:widowControl w:val="0"/>
              <w:spacing w:line="240" w:lineRule="auto"/>
              <w:ind w:left="89"/>
            </w:pPr>
            <w:r>
              <w:t xml:space="preserve">Diego </w:t>
            </w:r>
            <w:proofErr w:type="spellStart"/>
            <w:r>
              <w:t>Reforgiato</w:t>
            </w:r>
            <w:proofErr w:type="spellEnd"/>
            <w:r>
              <w:t xml:space="preserve"> Recupero</w:t>
            </w:r>
          </w:p>
        </w:tc>
      </w:tr>
    </w:tbl>
    <w:p w14:paraId="2E04333D" w14:textId="77777777" w:rsidR="007033B9" w:rsidRDefault="007033B9">
      <w:pPr>
        <w:widowControl w:val="0"/>
      </w:pPr>
    </w:p>
    <w:p w14:paraId="722E66E0" w14:textId="77777777" w:rsidR="007033B9" w:rsidRDefault="007033B9">
      <w:pPr>
        <w:widowControl w:val="0"/>
      </w:pPr>
    </w:p>
    <w:p w14:paraId="792D96A8" w14:textId="77777777" w:rsidR="007033B9" w:rsidRDefault="00000000">
      <w:pPr>
        <w:widowControl w:val="0"/>
        <w:spacing w:line="240" w:lineRule="auto"/>
        <w:ind w:left="28"/>
        <w:rPr>
          <w:b/>
          <w:bCs/>
          <w:color w:val="33514F"/>
        </w:rPr>
      </w:pPr>
      <w:r>
        <w:rPr>
          <w:b/>
          <w:bCs/>
          <w:color w:val="33514F"/>
          <w:sz w:val="32"/>
          <w:szCs w:val="32"/>
        </w:rPr>
        <w:t>V</w:t>
      </w:r>
      <w:r>
        <w:rPr>
          <w:b/>
          <w:bCs/>
          <w:color w:val="33514F"/>
        </w:rPr>
        <w:t xml:space="preserve">ERSIONS AND HISTORY OF CHANGES </w:t>
      </w:r>
    </w:p>
    <w:tbl>
      <w:tblPr>
        <w:tblStyle w:val="a0"/>
        <w:tblW w:w="90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60"/>
        <w:gridCol w:w="2760"/>
        <w:gridCol w:w="1740"/>
        <w:gridCol w:w="3000"/>
      </w:tblGrid>
      <w:tr w:rsidR="007033B9" w14:paraId="7424975B" w14:textId="77777777">
        <w:trPr>
          <w:trHeight w:val="400"/>
        </w:trPr>
        <w:tc>
          <w:tcPr>
            <w:tcW w:w="1560" w:type="dxa"/>
            <w:tcMar>
              <w:top w:w="100" w:type="dxa"/>
              <w:left w:w="100" w:type="dxa"/>
              <w:bottom w:w="100" w:type="dxa"/>
              <w:right w:w="100" w:type="dxa"/>
            </w:tcMar>
          </w:tcPr>
          <w:p w14:paraId="64F9B1D3" w14:textId="77777777" w:rsidR="007033B9" w:rsidRDefault="00000000">
            <w:pPr>
              <w:widowControl w:val="0"/>
              <w:spacing w:line="240" w:lineRule="auto"/>
              <w:ind w:right="310"/>
              <w:jc w:val="right"/>
              <w:rPr>
                <w:b/>
                <w:bCs/>
              </w:rPr>
            </w:pPr>
            <w:r>
              <w:rPr>
                <w:b/>
                <w:bCs/>
              </w:rPr>
              <w:t xml:space="preserve">Version </w:t>
            </w:r>
          </w:p>
        </w:tc>
        <w:tc>
          <w:tcPr>
            <w:tcW w:w="2760" w:type="dxa"/>
            <w:tcMar>
              <w:top w:w="100" w:type="dxa"/>
              <w:left w:w="100" w:type="dxa"/>
              <w:bottom w:w="100" w:type="dxa"/>
              <w:right w:w="100" w:type="dxa"/>
            </w:tcMar>
          </w:tcPr>
          <w:p w14:paraId="5A27E329" w14:textId="77777777" w:rsidR="007033B9" w:rsidRDefault="00000000">
            <w:pPr>
              <w:widowControl w:val="0"/>
              <w:spacing w:line="240" w:lineRule="auto"/>
              <w:ind w:right="72"/>
              <w:jc w:val="right"/>
              <w:rPr>
                <w:b/>
                <w:bCs/>
              </w:rPr>
            </w:pPr>
            <w:r>
              <w:rPr>
                <w:b/>
                <w:bCs/>
              </w:rPr>
              <w:t xml:space="preserve">Date of adoption by MC </w:t>
            </w:r>
          </w:p>
        </w:tc>
        <w:tc>
          <w:tcPr>
            <w:tcW w:w="1740" w:type="dxa"/>
            <w:tcMar>
              <w:top w:w="100" w:type="dxa"/>
              <w:left w:w="100" w:type="dxa"/>
              <w:bottom w:w="100" w:type="dxa"/>
              <w:right w:w="100" w:type="dxa"/>
            </w:tcMar>
          </w:tcPr>
          <w:p w14:paraId="4742913B" w14:textId="77777777" w:rsidR="007033B9" w:rsidRDefault="00000000">
            <w:pPr>
              <w:widowControl w:val="0"/>
              <w:spacing w:line="240" w:lineRule="auto"/>
              <w:ind w:right="496"/>
              <w:jc w:val="right"/>
              <w:rPr>
                <w:b/>
                <w:bCs/>
              </w:rPr>
            </w:pPr>
            <w:r>
              <w:rPr>
                <w:b/>
                <w:bCs/>
              </w:rPr>
              <w:t xml:space="preserve">Notes </w:t>
            </w:r>
          </w:p>
        </w:tc>
        <w:tc>
          <w:tcPr>
            <w:tcW w:w="3000" w:type="dxa"/>
            <w:tcMar>
              <w:top w:w="100" w:type="dxa"/>
              <w:left w:w="100" w:type="dxa"/>
              <w:bottom w:w="100" w:type="dxa"/>
              <w:right w:w="100" w:type="dxa"/>
            </w:tcMar>
          </w:tcPr>
          <w:p w14:paraId="5FCA6F81" w14:textId="77777777" w:rsidR="007033B9" w:rsidRDefault="00000000">
            <w:pPr>
              <w:widowControl w:val="0"/>
              <w:spacing w:line="240" w:lineRule="auto"/>
              <w:jc w:val="center"/>
              <w:rPr>
                <w:b/>
                <w:bCs/>
              </w:rPr>
            </w:pPr>
            <w:r>
              <w:rPr>
                <w:b/>
                <w:bCs/>
              </w:rPr>
              <w:t>Lead author(s)*</w:t>
            </w:r>
          </w:p>
        </w:tc>
      </w:tr>
      <w:tr w:rsidR="007033B9" w14:paraId="4D7E10CF" w14:textId="77777777">
        <w:trPr>
          <w:trHeight w:val="380"/>
        </w:trPr>
        <w:tc>
          <w:tcPr>
            <w:tcW w:w="1560" w:type="dxa"/>
            <w:tcMar>
              <w:top w:w="100" w:type="dxa"/>
              <w:left w:w="100" w:type="dxa"/>
              <w:bottom w:w="100" w:type="dxa"/>
              <w:right w:w="100" w:type="dxa"/>
            </w:tcMar>
          </w:tcPr>
          <w:p w14:paraId="3ACF62B0" w14:textId="77777777" w:rsidR="007033B9" w:rsidRDefault="00000000">
            <w:pPr>
              <w:widowControl w:val="0"/>
              <w:spacing w:line="240" w:lineRule="auto"/>
              <w:ind w:right="650"/>
              <w:jc w:val="right"/>
              <w:rPr>
                <w:b/>
                <w:bCs/>
              </w:rPr>
            </w:pPr>
            <w:r>
              <w:rPr>
                <w:b/>
                <w:bCs/>
              </w:rPr>
              <w:t xml:space="preserve">1 </w:t>
            </w:r>
          </w:p>
        </w:tc>
        <w:tc>
          <w:tcPr>
            <w:tcW w:w="2760" w:type="dxa"/>
            <w:tcMar>
              <w:top w:w="100" w:type="dxa"/>
              <w:left w:w="100" w:type="dxa"/>
              <w:bottom w:w="100" w:type="dxa"/>
              <w:right w:w="100" w:type="dxa"/>
            </w:tcMar>
          </w:tcPr>
          <w:p w14:paraId="4109D1AE" w14:textId="77777777" w:rsidR="007033B9" w:rsidRDefault="00000000">
            <w:pPr>
              <w:widowControl w:val="0"/>
              <w:spacing w:line="240" w:lineRule="auto"/>
              <w:ind w:right="883"/>
              <w:jc w:val="right"/>
            </w:pPr>
            <w:r>
              <w:t xml:space="preserve">x/x/2026 </w:t>
            </w:r>
          </w:p>
        </w:tc>
        <w:tc>
          <w:tcPr>
            <w:tcW w:w="1740" w:type="dxa"/>
            <w:tcMar>
              <w:top w:w="100" w:type="dxa"/>
              <w:left w:w="100" w:type="dxa"/>
              <w:bottom w:w="100" w:type="dxa"/>
              <w:right w:w="100" w:type="dxa"/>
            </w:tcMar>
          </w:tcPr>
          <w:p w14:paraId="30BDCE96" w14:textId="77777777" w:rsidR="007033B9" w:rsidRDefault="00000000">
            <w:pPr>
              <w:widowControl w:val="0"/>
              <w:spacing w:line="240" w:lineRule="auto"/>
              <w:ind w:left="151"/>
            </w:pPr>
            <w:r>
              <w:t xml:space="preserve">First version </w:t>
            </w:r>
          </w:p>
        </w:tc>
        <w:tc>
          <w:tcPr>
            <w:tcW w:w="3000" w:type="dxa"/>
            <w:tcMar>
              <w:top w:w="100" w:type="dxa"/>
              <w:left w:w="100" w:type="dxa"/>
              <w:bottom w:w="100" w:type="dxa"/>
              <w:right w:w="100" w:type="dxa"/>
            </w:tcMar>
          </w:tcPr>
          <w:p w14:paraId="7CAB2A2E" w14:textId="77777777" w:rsidR="007033B9" w:rsidRDefault="00000000">
            <w:pPr>
              <w:widowControl w:val="0"/>
              <w:spacing w:line="240" w:lineRule="auto"/>
              <w:ind w:left="149"/>
            </w:pPr>
            <w:r>
              <w:t>Davide Buscaldi</w:t>
            </w:r>
          </w:p>
        </w:tc>
      </w:tr>
      <w:tr w:rsidR="007033B9" w14:paraId="2EEEBA3D" w14:textId="77777777">
        <w:trPr>
          <w:trHeight w:val="400"/>
        </w:trPr>
        <w:tc>
          <w:tcPr>
            <w:tcW w:w="1560" w:type="dxa"/>
            <w:tcMar>
              <w:top w:w="100" w:type="dxa"/>
              <w:left w:w="100" w:type="dxa"/>
              <w:bottom w:w="100" w:type="dxa"/>
              <w:right w:w="100" w:type="dxa"/>
            </w:tcMar>
          </w:tcPr>
          <w:p w14:paraId="7857B6D4" w14:textId="77777777" w:rsidR="007033B9" w:rsidRDefault="007033B9">
            <w:pPr>
              <w:widowControl w:val="0"/>
            </w:pPr>
          </w:p>
        </w:tc>
        <w:tc>
          <w:tcPr>
            <w:tcW w:w="2760" w:type="dxa"/>
            <w:tcMar>
              <w:top w:w="100" w:type="dxa"/>
              <w:left w:w="100" w:type="dxa"/>
              <w:bottom w:w="100" w:type="dxa"/>
              <w:right w:w="100" w:type="dxa"/>
            </w:tcMar>
          </w:tcPr>
          <w:p w14:paraId="580DD6DB" w14:textId="77777777" w:rsidR="007033B9" w:rsidRDefault="007033B9">
            <w:pPr>
              <w:widowControl w:val="0"/>
            </w:pPr>
          </w:p>
        </w:tc>
        <w:tc>
          <w:tcPr>
            <w:tcW w:w="1740" w:type="dxa"/>
            <w:tcMar>
              <w:top w:w="100" w:type="dxa"/>
              <w:left w:w="100" w:type="dxa"/>
              <w:bottom w:w="100" w:type="dxa"/>
              <w:right w:w="100" w:type="dxa"/>
            </w:tcMar>
          </w:tcPr>
          <w:p w14:paraId="25F8625B" w14:textId="77777777" w:rsidR="007033B9" w:rsidRDefault="007033B9">
            <w:pPr>
              <w:widowControl w:val="0"/>
            </w:pPr>
          </w:p>
        </w:tc>
        <w:tc>
          <w:tcPr>
            <w:tcW w:w="3000" w:type="dxa"/>
            <w:tcMar>
              <w:top w:w="100" w:type="dxa"/>
              <w:left w:w="100" w:type="dxa"/>
              <w:bottom w:w="100" w:type="dxa"/>
              <w:right w:w="100" w:type="dxa"/>
            </w:tcMar>
          </w:tcPr>
          <w:p w14:paraId="44E20BE2" w14:textId="77777777" w:rsidR="007033B9" w:rsidRDefault="007033B9">
            <w:pPr>
              <w:widowControl w:val="0"/>
            </w:pPr>
          </w:p>
        </w:tc>
      </w:tr>
      <w:tr w:rsidR="007033B9" w14:paraId="1915CE01" w14:textId="77777777">
        <w:trPr>
          <w:trHeight w:val="380"/>
        </w:trPr>
        <w:tc>
          <w:tcPr>
            <w:tcW w:w="1560" w:type="dxa"/>
            <w:tcMar>
              <w:top w:w="100" w:type="dxa"/>
              <w:left w:w="100" w:type="dxa"/>
              <w:bottom w:w="100" w:type="dxa"/>
              <w:right w:w="100" w:type="dxa"/>
            </w:tcMar>
          </w:tcPr>
          <w:p w14:paraId="176B8789" w14:textId="77777777" w:rsidR="007033B9" w:rsidRDefault="007033B9">
            <w:pPr>
              <w:widowControl w:val="0"/>
            </w:pPr>
          </w:p>
        </w:tc>
        <w:tc>
          <w:tcPr>
            <w:tcW w:w="2760" w:type="dxa"/>
            <w:tcMar>
              <w:top w:w="100" w:type="dxa"/>
              <w:left w:w="100" w:type="dxa"/>
              <w:bottom w:w="100" w:type="dxa"/>
              <w:right w:w="100" w:type="dxa"/>
            </w:tcMar>
          </w:tcPr>
          <w:p w14:paraId="133B504A" w14:textId="77777777" w:rsidR="007033B9" w:rsidRDefault="007033B9">
            <w:pPr>
              <w:widowControl w:val="0"/>
            </w:pPr>
          </w:p>
        </w:tc>
        <w:tc>
          <w:tcPr>
            <w:tcW w:w="1740" w:type="dxa"/>
            <w:tcMar>
              <w:top w:w="100" w:type="dxa"/>
              <w:left w:w="100" w:type="dxa"/>
              <w:bottom w:w="100" w:type="dxa"/>
              <w:right w:w="100" w:type="dxa"/>
            </w:tcMar>
          </w:tcPr>
          <w:p w14:paraId="6583DF3A" w14:textId="77777777" w:rsidR="007033B9" w:rsidRDefault="007033B9">
            <w:pPr>
              <w:widowControl w:val="0"/>
            </w:pPr>
          </w:p>
        </w:tc>
        <w:tc>
          <w:tcPr>
            <w:tcW w:w="3000" w:type="dxa"/>
            <w:tcMar>
              <w:top w:w="100" w:type="dxa"/>
              <w:left w:w="100" w:type="dxa"/>
              <w:bottom w:w="100" w:type="dxa"/>
              <w:right w:w="100" w:type="dxa"/>
            </w:tcMar>
          </w:tcPr>
          <w:p w14:paraId="0F17A4B1" w14:textId="77777777" w:rsidR="007033B9" w:rsidRDefault="007033B9">
            <w:pPr>
              <w:widowControl w:val="0"/>
            </w:pPr>
          </w:p>
        </w:tc>
      </w:tr>
    </w:tbl>
    <w:p w14:paraId="748CBC93" w14:textId="77777777" w:rsidR="007033B9" w:rsidRDefault="007033B9">
      <w:pPr>
        <w:widowControl w:val="0"/>
      </w:pPr>
    </w:p>
    <w:p w14:paraId="562B46CA" w14:textId="77777777" w:rsidR="007033B9" w:rsidRDefault="007033B9">
      <w:pPr>
        <w:widowControl w:val="0"/>
      </w:pPr>
    </w:p>
    <w:p w14:paraId="5547A918" w14:textId="77777777" w:rsidR="007033B9" w:rsidRDefault="00000000">
      <w:pPr>
        <w:widowControl w:val="0"/>
        <w:spacing w:line="230" w:lineRule="auto"/>
        <w:ind w:left="39" w:right="25" w:firstLine="11"/>
        <w:jc w:val="both"/>
        <w:rPr>
          <w:i/>
          <w:iCs/>
          <w:color w:val="56585B"/>
        </w:rPr>
      </w:pPr>
      <w:r>
        <w:rPr>
          <w:b/>
          <w:bCs/>
          <w:i/>
          <w:iCs/>
          <w:color w:val="56585B"/>
        </w:rPr>
        <w:t xml:space="preserve">* </w:t>
      </w:r>
      <w:r>
        <w:rPr>
          <w:i/>
          <w:iCs/>
          <w:color w:val="56585B"/>
        </w:rPr>
        <w:t xml:space="preserve">This document, Action Vision, is a deliverable of the COST Action CA24121 “Knowledge Graphs in the Era of Large Language Models” (KGELL), supported by COST (European Cooperation in Science and Technology). </w:t>
      </w:r>
    </w:p>
    <w:p w14:paraId="392EE545" w14:textId="77777777" w:rsidR="007033B9" w:rsidRDefault="00000000">
      <w:pPr>
        <w:widowControl w:val="0"/>
        <w:spacing w:before="368" w:line="230" w:lineRule="auto"/>
        <w:ind w:left="42" w:right="17" w:hanging="4"/>
        <w:jc w:val="both"/>
        <w:rPr>
          <w:b/>
          <w:bCs/>
          <w:color w:val="1D1D1B"/>
          <w:sz w:val="21"/>
          <w:szCs w:val="21"/>
        </w:rPr>
      </w:pPr>
      <w:r>
        <w:rPr>
          <w:b/>
          <w:bCs/>
          <w:color w:val="1D1D1B"/>
          <w:sz w:val="21"/>
          <w:szCs w:val="21"/>
        </w:rPr>
        <w:t xml:space="preserve">COST (European Cooperation in Science and Technology) is a funding agency for research and innovation networks. Our Actions help connect research initiatives across Europe and enable scientists to grow their ideas by sharing them with their peers. This boosts their </w:t>
      </w:r>
      <w:r>
        <w:rPr>
          <w:b/>
          <w:bCs/>
          <w:color w:val="1D1D1B"/>
          <w:sz w:val="21"/>
          <w:szCs w:val="21"/>
        </w:rPr>
        <w:lastRenderedPageBreak/>
        <w:t xml:space="preserve">research, career, and innovation. </w:t>
      </w:r>
    </w:p>
    <w:p w14:paraId="571E62F4" w14:textId="77777777" w:rsidR="007033B9" w:rsidRDefault="00000000">
      <w:pPr>
        <w:widowControl w:val="0"/>
        <w:spacing w:before="247" w:line="240" w:lineRule="auto"/>
        <w:jc w:val="center"/>
        <w:rPr>
          <w:b/>
          <w:bCs/>
          <w:color w:val="263264"/>
          <w:sz w:val="21"/>
          <w:szCs w:val="21"/>
          <w:u w:val="single"/>
        </w:rPr>
      </w:pPr>
      <w:r>
        <w:rPr>
          <w:b/>
          <w:bCs/>
          <w:color w:val="263264"/>
          <w:sz w:val="21"/>
          <w:szCs w:val="21"/>
          <w:u w:val="single"/>
        </w:rPr>
        <w:t>www.cost.eu</w:t>
      </w:r>
    </w:p>
    <w:p w14:paraId="43C71125" w14:textId="77777777" w:rsidR="007033B9" w:rsidRDefault="00000000">
      <w:pPr>
        <w:widowControl w:val="0"/>
        <w:spacing w:line="240" w:lineRule="auto"/>
        <w:ind w:left="35"/>
        <w:rPr>
          <w:b/>
          <w:bCs/>
          <w:color w:val="3E6360"/>
          <w:sz w:val="24"/>
          <w:szCs w:val="24"/>
        </w:rPr>
      </w:pPr>
      <w:r>
        <w:rPr>
          <w:b/>
          <w:bCs/>
          <w:color w:val="3E6360"/>
          <w:sz w:val="34"/>
          <w:szCs w:val="34"/>
        </w:rPr>
        <w:t>T</w:t>
      </w:r>
      <w:r>
        <w:rPr>
          <w:b/>
          <w:bCs/>
          <w:color w:val="3E6360"/>
          <w:sz w:val="24"/>
          <w:szCs w:val="24"/>
        </w:rPr>
        <w:t xml:space="preserve">ABLE OF </w:t>
      </w:r>
      <w:r>
        <w:rPr>
          <w:b/>
          <w:bCs/>
          <w:color w:val="3E6360"/>
          <w:sz w:val="34"/>
          <w:szCs w:val="34"/>
        </w:rPr>
        <w:t>C</w:t>
      </w:r>
      <w:r>
        <w:rPr>
          <w:b/>
          <w:bCs/>
          <w:color w:val="3E6360"/>
          <w:sz w:val="24"/>
          <w:szCs w:val="24"/>
        </w:rPr>
        <w:t xml:space="preserve">ONTENTS </w:t>
      </w:r>
    </w:p>
    <w:sdt>
      <w:sdtPr>
        <w:id w:val="893296758"/>
        <w:docPartObj>
          <w:docPartGallery w:val="Table of Contents"/>
          <w:docPartUnique/>
        </w:docPartObj>
      </w:sdtPr>
      <w:sdtContent>
        <w:p w14:paraId="46E97E80" w14:textId="77777777" w:rsidR="007033B9" w:rsidRDefault="00000000">
          <w:pPr>
            <w:widowControl w:val="0"/>
            <w:tabs>
              <w:tab w:val="right" w:pos="12000"/>
            </w:tabs>
            <w:spacing w:before="60" w:line="240" w:lineRule="auto"/>
            <w:ind w:left="360"/>
            <w:rPr>
              <w:color w:val="000000"/>
            </w:rPr>
          </w:pPr>
          <w:r>
            <w:fldChar w:fldCharType="begin"/>
          </w:r>
          <w:r>
            <w:instrText xml:space="preserve"> TOC \h \u \z \t "Heading 1,1,Heading 2,2,Heading 3,3,Heading 4,4,Heading 5,5,Heading 6,6,"</w:instrText>
          </w:r>
          <w:r>
            <w:fldChar w:fldCharType="separate"/>
          </w:r>
          <w:hyperlink w:anchor="_9z4ir8vtwl0c">
            <w:r w:rsidR="007033B9">
              <w:rPr>
                <w:color w:val="000000"/>
              </w:rPr>
              <w:t>ACRONYMS LIST</w:t>
            </w:r>
            <w:r w:rsidR="007033B9">
              <w:rPr>
                <w:color w:val="000000"/>
              </w:rPr>
              <w:tab/>
              <w:t>2</w:t>
            </w:r>
          </w:hyperlink>
        </w:p>
        <w:p w14:paraId="06A6C7F9" w14:textId="77777777" w:rsidR="007033B9" w:rsidRDefault="007033B9">
          <w:pPr>
            <w:widowControl w:val="0"/>
            <w:tabs>
              <w:tab w:val="right" w:pos="12000"/>
            </w:tabs>
            <w:spacing w:before="60" w:line="240" w:lineRule="auto"/>
            <w:rPr>
              <w:b/>
              <w:bCs/>
              <w:color w:val="000000"/>
            </w:rPr>
          </w:pPr>
          <w:hyperlink w:anchor="_fw13uilujdrq">
            <w:r>
              <w:rPr>
                <w:b/>
                <w:bCs/>
                <w:color w:val="000000"/>
              </w:rPr>
              <w:t>EXECUTIVE SUMMARY</w:t>
            </w:r>
            <w:r>
              <w:rPr>
                <w:b/>
                <w:bCs/>
                <w:color w:val="000000"/>
              </w:rPr>
              <w:tab/>
              <w:t>2</w:t>
            </w:r>
          </w:hyperlink>
        </w:p>
        <w:p w14:paraId="47525C45" w14:textId="77777777" w:rsidR="007033B9" w:rsidRDefault="007033B9">
          <w:pPr>
            <w:widowControl w:val="0"/>
            <w:tabs>
              <w:tab w:val="right" w:pos="12000"/>
            </w:tabs>
            <w:spacing w:before="60" w:line="240" w:lineRule="auto"/>
            <w:rPr>
              <w:b/>
              <w:bCs/>
              <w:color w:val="000000"/>
            </w:rPr>
          </w:pPr>
          <w:hyperlink w:anchor="_lf44jnn3umr5">
            <w:r>
              <w:rPr>
                <w:b/>
                <w:bCs/>
                <w:color w:val="000000"/>
              </w:rPr>
              <w:t>1. PURPOSE AND VISION</w:t>
            </w:r>
            <w:r>
              <w:rPr>
                <w:b/>
                <w:bCs/>
                <w:color w:val="000000"/>
              </w:rPr>
              <w:tab/>
              <w:t>3</w:t>
            </w:r>
          </w:hyperlink>
        </w:p>
        <w:p w14:paraId="3DAAA17A" w14:textId="77777777" w:rsidR="007033B9" w:rsidRDefault="007033B9">
          <w:pPr>
            <w:widowControl w:val="0"/>
            <w:tabs>
              <w:tab w:val="right" w:pos="12000"/>
            </w:tabs>
            <w:spacing w:before="60" w:line="240" w:lineRule="auto"/>
            <w:rPr>
              <w:b/>
              <w:bCs/>
              <w:color w:val="000000"/>
            </w:rPr>
          </w:pPr>
          <w:hyperlink w:anchor="_chx7rbfhpn">
            <w:r>
              <w:rPr>
                <w:b/>
                <w:bCs/>
                <w:color w:val="000000"/>
              </w:rPr>
              <w:t>2. STRATEGIC OBJECTIVES AND APPROACH</w:t>
            </w:r>
            <w:r>
              <w:rPr>
                <w:b/>
                <w:bCs/>
                <w:color w:val="000000"/>
              </w:rPr>
              <w:tab/>
              <w:t>3</w:t>
            </w:r>
          </w:hyperlink>
        </w:p>
        <w:p w14:paraId="56019A10" w14:textId="77777777" w:rsidR="007033B9" w:rsidRDefault="007033B9">
          <w:pPr>
            <w:widowControl w:val="0"/>
            <w:tabs>
              <w:tab w:val="right" w:pos="12000"/>
            </w:tabs>
            <w:spacing w:before="60" w:line="240" w:lineRule="auto"/>
            <w:rPr>
              <w:b/>
              <w:bCs/>
              <w:color w:val="000000"/>
            </w:rPr>
          </w:pPr>
          <w:hyperlink w:anchor="_wlrc5fvinxsn">
            <w:r>
              <w:rPr>
                <w:b/>
                <w:bCs/>
                <w:color w:val="000000"/>
              </w:rPr>
              <w:t>The above-mentioned modalities will be adopted according to the current needs of the Action. 3. SUSTAINABILITY AND LONG-TERM IMPACT</w:t>
            </w:r>
            <w:r>
              <w:rPr>
                <w:b/>
                <w:bCs/>
                <w:color w:val="000000"/>
              </w:rPr>
              <w:tab/>
              <w:t>5</w:t>
            </w:r>
          </w:hyperlink>
          <w:r w:rsidR="00000000">
            <w:fldChar w:fldCharType="end"/>
          </w:r>
        </w:p>
      </w:sdtContent>
    </w:sdt>
    <w:p w14:paraId="1680425D" w14:textId="77777777" w:rsidR="007033B9" w:rsidRDefault="007033B9">
      <w:pPr>
        <w:widowControl w:val="0"/>
        <w:spacing w:before="436" w:line="280" w:lineRule="auto"/>
        <w:ind w:left="28" w:right="3" w:hanging="3"/>
        <w:jc w:val="both"/>
        <w:rPr>
          <w:sz w:val="24"/>
          <w:szCs w:val="24"/>
        </w:rPr>
      </w:pPr>
    </w:p>
    <w:p w14:paraId="517EA880" w14:textId="77777777" w:rsidR="007033B9" w:rsidRDefault="007033B9">
      <w:pPr>
        <w:widowControl w:val="0"/>
        <w:spacing w:before="436" w:line="280" w:lineRule="auto"/>
        <w:ind w:left="28" w:right="3" w:hanging="3"/>
        <w:jc w:val="both"/>
        <w:rPr>
          <w:sz w:val="24"/>
          <w:szCs w:val="24"/>
        </w:rPr>
      </w:pPr>
    </w:p>
    <w:p w14:paraId="0313119E" w14:textId="77777777" w:rsidR="007033B9" w:rsidRDefault="00000000">
      <w:pPr>
        <w:pStyle w:val="Titolo2"/>
        <w:widowControl w:val="0"/>
        <w:spacing w:line="240" w:lineRule="auto"/>
        <w:ind w:left="28"/>
        <w:rPr>
          <w:b/>
          <w:bCs/>
          <w:color w:val="3E6360"/>
          <w:sz w:val="24"/>
          <w:szCs w:val="24"/>
        </w:rPr>
      </w:pPr>
      <w:bookmarkStart w:id="1" w:name="_9z4ir8vtwl0c" w:colFirst="0" w:colLast="0"/>
      <w:bookmarkEnd w:id="1"/>
      <w:r>
        <w:rPr>
          <w:b/>
          <w:bCs/>
          <w:color w:val="3E6360"/>
          <w:sz w:val="34"/>
          <w:szCs w:val="34"/>
        </w:rPr>
        <w:t>A</w:t>
      </w:r>
      <w:r>
        <w:rPr>
          <w:b/>
          <w:bCs/>
          <w:color w:val="3E6360"/>
          <w:sz w:val="24"/>
          <w:szCs w:val="24"/>
        </w:rPr>
        <w:t xml:space="preserve">CRONYMS </w:t>
      </w:r>
      <w:r>
        <w:rPr>
          <w:b/>
          <w:bCs/>
          <w:color w:val="3E6360"/>
          <w:sz w:val="34"/>
          <w:szCs w:val="34"/>
        </w:rPr>
        <w:t>L</w:t>
      </w:r>
      <w:r>
        <w:rPr>
          <w:b/>
          <w:bCs/>
          <w:color w:val="3E6360"/>
          <w:sz w:val="24"/>
          <w:szCs w:val="24"/>
        </w:rPr>
        <w:t>IST</w:t>
      </w:r>
    </w:p>
    <w:tbl>
      <w:tblPr>
        <w:tblStyle w:val="a1"/>
        <w:tblW w:w="90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20"/>
        <w:gridCol w:w="7820"/>
      </w:tblGrid>
      <w:tr w:rsidR="007033B9" w14:paraId="0E16EFC1" w14:textId="77777777">
        <w:trPr>
          <w:trHeight w:val="460"/>
        </w:trPr>
        <w:tc>
          <w:tcPr>
            <w:tcW w:w="1220" w:type="dxa"/>
            <w:tcMar>
              <w:top w:w="100" w:type="dxa"/>
              <w:left w:w="100" w:type="dxa"/>
              <w:bottom w:w="100" w:type="dxa"/>
              <w:right w:w="100" w:type="dxa"/>
            </w:tcMar>
          </w:tcPr>
          <w:p w14:paraId="0D978915" w14:textId="77777777" w:rsidR="007033B9" w:rsidRDefault="00000000">
            <w:pPr>
              <w:widowControl w:val="0"/>
              <w:spacing w:line="240" w:lineRule="auto"/>
              <w:ind w:left="148"/>
              <w:rPr>
                <w:sz w:val="20"/>
                <w:szCs w:val="20"/>
              </w:rPr>
            </w:pPr>
            <w:r>
              <w:rPr>
                <w:sz w:val="20"/>
                <w:szCs w:val="20"/>
              </w:rPr>
              <w:t xml:space="preserve">KG </w:t>
            </w:r>
          </w:p>
        </w:tc>
        <w:tc>
          <w:tcPr>
            <w:tcW w:w="7820" w:type="dxa"/>
            <w:tcMar>
              <w:top w:w="100" w:type="dxa"/>
              <w:left w:w="100" w:type="dxa"/>
              <w:bottom w:w="100" w:type="dxa"/>
              <w:right w:w="100" w:type="dxa"/>
            </w:tcMar>
          </w:tcPr>
          <w:p w14:paraId="0972A454" w14:textId="77777777" w:rsidR="007033B9" w:rsidRDefault="00000000">
            <w:pPr>
              <w:widowControl w:val="0"/>
              <w:spacing w:line="240" w:lineRule="auto"/>
              <w:ind w:left="143"/>
              <w:rPr>
                <w:sz w:val="20"/>
                <w:szCs w:val="20"/>
              </w:rPr>
            </w:pPr>
            <w:r>
              <w:rPr>
                <w:sz w:val="20"/>
                <w:szCs w:val="20"/>
              </w:rPr>
              <w:t>Knowledge Graph</w:t>
            </w:r>
          </w:p>
        </w:tc>
      </w:tr>
      <w:tr w:rsidR="007033B9" w14:paraId="680E419D" w14:textId="77777777">
        <w:trPr>
          <w:trHeight w:val="460"/>
        </w:trPr>
        <w:tc>
          <w:tcPr>
            <w:tcW w:w="1220" w:type="dxa"/>
            <w:tcMar>
              <w:top w:w="100" w:type="dxa"/>
              <w:left w:w="100" w:type="dxa"/>
              <w:bottom w:w="100" w:type="dxa"/>
              <w:right w:w="100" w:type="dxa"/>
            </w:tcMar>
          </w:tcPr>
          <w:p w14:paraId="20F86C4C" w14:textId="77777777" w:rsidR="007033B9" w:rsidRDefault="00000000">
            <w:pPr>
              <w:widowControl w:val="0"/>
              <w:spacing w:line="240" w:lineRule="auto"/>
              <w:ind w:left="148"/>
              <w:rPr>
                <w:sz w:val="20"/>
                <w:szCs w:val="20"/>
              </w:rPr>
            </w:pPr>
            <w:r>
              <w:rPr>
                <w:sz w:val="20"/>
                <w:szCs w:val="20"/>
              </w:rPr>
              <w:t xml:space="preserve">LOD </w:t>
            </w:r>
          </w:p>
        </w:tc>
        <w:tc>
          <w:tcPr>
            <w:tcW w:w="7820" w:type="dxa"/>
            <w:tcMar>
              <w:top w:w="100" w:type="dxa"/>
              <w:left w:w="100" w:type="dxa"/>
              <w:bottom w:w="100" w:type="dxa"/>
              <w:right w:w="100" w:type="dxa"/>
            </w:tcMar>
          </w:tcPr>
          <w:p w14:paraId="755F6763" w14:textId="77777777" w:rsidR="007033B9" w:rsidRDefault="00000000">
            <w:pPr>
              <w:widowControl w:val="0"/>
              <w:spacing w:line="240" w:lineRule="auto"/>
              <w:ind w:left="143"/>
              <w:rPr>
                <w:sz w:val="20"/>
                <w:szCs w:val="20"/>
              </w:rPr>
            </w:pPr>
            <w:r>
              <w:rPr>
                <w:sz w:val="20"/>
                <w:szCs w:val="20"/>
              </w:rPr>
              <w:t>Linked Open Data</w:t>
            </w:r>
          </w:p>
        </w:tc>
      </w:tr>
      <w:tr w:rsidR="007033B9" w14:paraId="3DDF648C" w14:textId="77777777">
        <w:trPr>
          <w:trHeight w:val="440"/>
        </w:trPr>
        <w:tc>
          <w:tcPr>
            <w:tcW w:w="1220" w:type="dxa"/>
            <w:tcMar>
              <w:top w:w="100" w:type="dxa"/>
              <w:left w:w="100" w:type="dxa"/>
              <w:bottom w:w="100" w:type="dxa"/>
              <w:right w:w="100" w:type="dxa"/>
            </w:tcMar>
          </w:tcPr>
          <w:p w14:paraId="05F81F99" w14:textId="77777777" w:rsidR="007033B9" w:rsidRDefault="00000000">
            <w:pPr>
              <w:widowControl w:val="0"/>
              <w:spacing w:line="240" w:lineRule="auto"/>
              <w:ind w:left="149"/>
              <w:rPr>
                <w:sz w:val="20"/>
                <w:szCs w:val="20"/>
              </w:rPr>
            </w:pPr>
            <w:r>
              <w:rPr>
                <w:sz w:val="20"/>
                <w:szCs w:val="20"/>
              </w:rPr>
              <w:t xml:space="preserve">FAIR </w:t>
            </w:r>
          </w:p>
        </w:tc>
        <w:tc>
          <w:tcPr>
            <w:tcW w:w="7820" w:type="dxa"/>
            <w:tcMar>
              <w:top w:w="100" w:type="dxa"/>
              <w:left w:w="100" w:type="dxa"/>
              <w:bottom w:w="100" w:type="dxa"/>
              <w:right w:w="100" w:type="dxa"/>
            </w:tcMar>
          </w:tcPr>
          <w:p w14:paraId="1AE0D1DA" w14:textId="77777777" w:rsidR="007033B9" w:rsidRDefault="00000000">
            <w:pPr>
              <w:widowControl w:val="0"/>
              <w:spacing w:line="240" w:lineRule="auto"/>
              <w:ind w:left="144"/>
              <w:rPr>
                <w:sz w:val="20"/>
                <w:szCs w:val="20"/>
              </w:rPr>
            </w:pPr>
            <w:r>
              <w:rPr>
                <w:sz w:val="20"/>
                <w:szCs w:val="20"/>
              </w:rPr>
              <w:t>Findable, Accessible, Interoperable, Reusable</w:t>
            </w:r>
          </w:p>
        </w:tc>
      </w:tr>
      <w:tr w:rsidR="007033B9" w14:paraId="34641947" w14:textId="77777777">
        <w:trPr>
          <w:trHeight w:val="460"/>
        </w:trPr>
        <w:tc>
          <w:tcPr>
            <w:tcW w:w="1220" w:type="dxa"/>
            <w:tcMar>
              <w:top w:w="100" w:type="dxa"/>
              <w:left w:w="100" w:type="dxa"/>
              <w:bottom w:w="100" w:type="dxa"/>
              <w:right w:w="100" w:type="dxa"/>
            </w:tcMar>
          </w:tcPr>
          <w:p w14:paraId="3E212C38" w14:textId="77777777" w:rsidR="007033B9" w:rsidRDefault="00000000">
            <w:pPr>
              <w:widowControl w:val="0"/>
              <w:spacing w:line="240" w:lineRule="auto"/>
              <w:ind w:left="133"/>
              <w:rPr>
                <w:sz w:val="20"/>
                <w:szCs w:val="20"/>
              </w:rPr>
            </w:pPr>
            <w:r>
              <w:rPr>
                <w:sz w:val="20"/>
                <w:szCs w:val="20"/>
              </w:rPr>
              <w:t xml:space="preserve">AI </w:t>
            </w:r>
          </w:p>
        </w:tc>
        <w:tc>
          <w:tcPr>
            <w:tcW w:w="7820" w:type="dxa"/>
            <w:tcMar>
              <w:top w:w="100" w:type="dxa"/>
              <w:left w:w="100" w:type="dxa"/>
              <w:bottom w:w="100" w:type="dxa"/>
              <w:right w:w="100" w:type="dxa"/>
            </w:tcMar>
          </w:tcPr>
          <w:p w14:paraId="19AA46A0" w14:textId="77777777" w:rsidR="007033B9" w:rsidRDefault="00000000">
            <w:pPr>
              <w:widowControl w:val="0"/>
              <w:spacing w:line="240" w:lineRule="auto"/>
              <w:ind w:left="128"/>
              <w:rPr>
                <w:sz w:val="20"/>
                <w:szCs w:val="20"/>
              </w:rPr>
            </w:pPr>
            <w:r>
              <w:rPr>
                <w:sz w:val="20"/>
                <w:szCs w:val="20"/>
              </w:rPr>
              <w:t>Artificial Intelligence</w:t>
            </w:r>
          </w:p>
        </w:tc>
      </w:tr>
      <w:tr w:rsidR="007033B9" w14:paraId="23625F53" w14:textId="77777777">
        <w:trPr>
          <w:trHeight w:val="460"/>
        </w:trPr>
        <w:tc>
          <w:tcPr>
            <w:tcW w:w="1220" w:type="dxa"/>
            <w:tcMar>
              <w:top w:w="100" w:type="dxa"/>
              <w:left w:w="100" w:type="dxa"/>
              <w:bottom w:w="100" w:type="dxa"/>
              <w:right w:w="100" w:type="dxa"/>
            </w:tcMar>
          </w:tcPr>
          <w:p w14:paraId="7F2A989F" w14:textId="77777777" w:rsidR="007033B9" w:rsidRDefault="00000000">
            <w:pPr>
              <w:widowControl w:val="0"/>
              <w:spacing w:line="240" w:lineRule="auto"/>
              <w:ind w:left="142"/>
              <w:rPr>
                <w:sz w:val="20"/>
                <w:szCs w:val="20"/>
              </w:rPr>
            </w:pPr>
            <w:r>
              <w:rPr>
                <w:sz w:val="20"/>
                <w:szCs w:val="20"/>
              </w:rPr>
              <w:t xml:space="preserve">QA </w:t>
            </w:r>
          </w:p>
        </w:tc>
        <w:tc>
          <w:tcPr>
            <w:tcW w:w="7820" w:type="dxa"/>
            <w:tcMar>
              <w:top w:w="100" w:type="dxa"/>
              <w:left w:w="100" w:type="dxa"/>
              <w:bottom w:w="100" w:type="dxa"/>
              <w:right w:w="100" w:type="dxa"/>
            </w:tcMar>
          </w:tcPr>
          <w:p w14:paraId="202E182E" w14:textId="77777777" w:rsidR="007033B9" w:rsidRDefault="00000000">
            <w:pPr>
              <w:widowControl w:val="0"/>
              <w:spacing w:line="240" w:lineRule="auto"/>
              <w:ind w:left="137"/>
              <w:rPr>
                <w:sz w:val="20"/>
                <w:szCs w:val="20"/>
              </w:rPr>
            </w:pPr>
            <w:r>
              <w:rPr>
                <w:sz w:val="20"/>
                <w:szCs w:val="20"/>
              </w:rPr>
              <w:t>Question Answering</w:t>
            </w:r>
          </w:p>
        </w:tc>
      </w:tr>
      <w:tr w:rsidR="007033B9" w14:paraId="4785957F" w14:textId="77777777">
        <w:trPr>
          <w:trHeight w:val="460"/>
        </w:trPr>
        <w:tc>
          <w:tcPr>
            <w:tcW w:w="1220" w:type="dxa"/>
            <w:tcMar>
              <w:top w:w="100" w:type="dxa"/>
              <w:left w:w="100" w:type="dxa"/>
              <w:bottom w:w="100" w:type="dxa"/>
              <w:right w:w="100" w:type="dxa"/>
            </w:tcMar>
          </w:tcPr>
          <w:p w14:paraId="0FEFB8FD" w14:textId="77777777" w:rsidR="007033B9" w:rsidRDefault="00000000">
            <w:pPr>
              <w:widowControl w:val="0"/>
              <w:spacing w:line="240" w:lineRule="auto"/>
              <w:ind w:left="148"/>
              <w:rPr>
                <w:sz w:val="20"/>
                <w:szCs w:val="20"/>
              </w:rPr>
            </w:pPr>
            <w:r>
              <w:rPr>
                <w:sz w:val="20"/>
                <w:szCs w:val="20"/>
              </w:rPr>
              <w:t xml:space="preserve">LLM </w:t>
            </w:r>
          </w:p>
        </w:tc>
        <w:tc>
          <w:tcPr>
            <w:tcW w:w="7820" w:type="dxa"/>
            <w:tcMar>
              <w:top w:w="100" w:type="dxa"/>
              <w:left w:w="100" w:type="dxa"/>
              <w:bottom w:w="100" w:type="dxa"/>
              <w:right w:w="100" w:type="dxa"/>
            </w:tcMar>
          </w:tcPr>
          <w:p w14:paraId="7A988079" w14:textId="77777777" w:rsidR="007033B9" w:rsidRDefault="00000000">
            <w:pPr>
              <w:widowControl w:val="0"/>
              <w:spacing w:line="240" w:lineRule="auto"/>
              <w:ind w:left="143"/>
              <w:rPr>
                <w:sz w:val="20"/>
                <w:szCs w:val="20"/>
              </w:rPr>
            </w:pPr>
            <w:r>
              <w:rPr>
                <w:sz w:val="20"/>
                <w:szCs w:val="20"/>
              </w:rPr>
              <w:t>Large Language Model</w:t>
            </w:r>
          </w:p>
        </w:tc>
      </w:tr>
      <w:tr w:rsidR="007033B9" w14:paraId="08E37C23" w14:textId="77777777">
        <w:trPr>
          <w:trHeight w:val="440"/>
        </w:trPr>
        <w:tc>
          <w:tcPr>
            <w:tcW w:w="1220" w:type="dxa"/>
            <w:tcMar>
              <w:top w:w="100" w:type="dxa"/>
              <w:left w:w="100" w:type="dxa"/>
              <w:bottom w:w="100" w:type="dxa"/>
              <w:right w:w="100" w:type="dxa"/>
            </w:tcMar>
          </w:tcPr>
          <w:p w14:paraId="6AC5066C" w14:textId="77777777" w:rsidR="007033B9" w:rsidRDefault="00000000">
            <w:pPr>
              <w:widowControl w:val="0"/>
              <w:spacing w:line="240" w:lineRule="auto"/>
              <w:ind w:left="148"/>
              <w:rPr>
                <w:sz w:val="20"/>
                <w:szCs w:val="20"/>
              </w:rPr>
            </w:pPr>
            <w:r>
              <w:rPr>
                <w:sz w:val="20"/>
                <w:szCs w:val="20"/>
              </w:rPr>
              <w:t xml:space="preserve">MC </w:t>
            </w:r>
          </w:p>
        </w:tc>
        <w:tc>
          <w:tcPr>
            <w:tcW w:w="7820" w:type="dxa"/>
            <w:tcMar>
              <w:top w:w="100" w:type="dxa"/>
              <w:left w:w="100" w:type="dxa"/>
              <w:bottom w:w="100" w:type="dxa"/>
              <w:right w:w="100" w:type="dxa"/>
            </w:tcMar>
          </w:tcPr>
          <w:p w14:paraId="23943C8C" w14:textId="77777777" w:rsidR="007033B9" w:rsidRDefault="00000000">
            <w:pPr>
              <w:widowControl w:val="0"/>
              <w:spacing w:line="240" w:lineRule="auto"/>
              <w:ind w:left="143"/>
              <w:rPr>
                <w:sz w:val="20"/>
                <w:szCs w:val="20"/>
              </w:rPr>
            </w:pPr>
            <w:r>
              <w:rPr>
                <w:sz w:val="20"/>
                <w:szCs w:val="20"/>
              </w:rPr>
              <w:t>Management Committee</w:t>
            </w:r>
          </w:p>
        </w:tc>
      </w:tr>
      <w:tr w:rsidR="007033B9" w14:paraId="663B5425" w14:textId="77777777">
        <w:trPr>
          <w:trHeight w:val="460"/>
        </w:trPr>
        <w:tc>
          <w:tcPr>
            <w:tcW w:w="1220" w:type="dxa"/>
            <w:tcMar>
              <w:top w:w="100" w:type="dxa"/>
              <w:left w:w="100" w:type="dxa"/>
              <w:bottom w:w="100" w:type="dxa"/>
              <w:right w:w="100" w:type="dxa"/>
            </w:tcMar>
          </w:tcPr>
          <w:p w14:paraId="1A1E03D0" w14:textId="77777777" w:rsidR="007033B9" w:rsidRDefault="00000000">
            <w:pPr>
              <w:widowControl w:val="0"/>
              <w:spacing w:line="240" w:lineRule="auto"/>
              <w:ind w:left="142"/>
              <w:rPr>
                <w:sz w:val="20"/>
                <w:szCs w:val="20"/>
              </w:rPr>
            </w:pPr>
            <w:r>
              <w:rPr>
                <w:sz w:val="20"/>
                <w:szCs w:val="20"/>
              </w:rPr>
              <w:t xml:space="preserve">STSM </w:t>
            </w:r>
          </w:p>
        </w:tc>
        <w:tc>
          <w:tcPr>
            <w:tcW w:w="7820" w:type="dxa"/>
            <w:tcMar>
              <w:top w:w="100" w:type="dxa"/>
              <w:left w:w="100" w:type="dxa"/>
              <w:bottom w:w="100" w:type="dxa"/>
              <w:right w:w="100" w:type="dxa"/>
            </w:tcMar>
          </w:tcPr>
          <w:p w14:paraId="0C8505C7" w14:textId="77777777" w:rsidR="007033B9" w:rsidRDefault="00000000">
            <w:pPr>
              <w:widowControl w:val="0"/>
              <w:spacing w:line="240" w:lineRule="auto"/>
              <w:ind w:left="137"/>
              <w:rPr>
                <w:sz w:val="20"/>
                <w:szCs w:val="20"/>
              </w:rPr>
            </w:pPr>
            <w:r>
              <w:rPr>
                <w:sz w:val="20"/>
                <w:szCs w:val="20"/>
              </w:rPr>
              <w:t>Short Term Scientific Mission</w:t>
            </w:r>
          </w:p>
        </w:tc>
      </w:tr>
      <w:tr w:rsidR="007033B9" w14:paraId="7E0FDE59" w14:textId="77777777">
        <w:trPr>
          <w:trHeight w:val="460"/>
        </w:trPr>
        <w:tc>
          <w:tcPr>
            <w:tcW w:w="1220" w:type="dxa"/>
            <w:tcMar>
              <w:top w:w="100" w:type="dxa"/>
              <w:left w:w="100" w:type="dxa"/>
              <w:bottom w:w="100" w:type="dxa"/>
              <w:right w:w="100" w:type="dxa"/>
            </w:tcMar>
          </w:tcPr>
          <w:p w14:paraId="0D17F9C5" w14:textId="77777777" w:rsidR="007033B9" w:rsidRDefault="00000000">
            <w:pPr>
              <w:widowControl w:val="0"/>
              <w:spacing w:line="240" w:lineRule="auto"/>
              <w:ind w:left="152"/>
              <w:rPr>
                <w:sz w:val="20"/>
                <w:szCs w:val="20"/>
              </w:rPr>
            </w:pPr>
            <w:r>
              <w:rPr>
                <w:sz w:val="20"/>
                <w:szCs w:val="20"/>
              </w:rPr>
              <w:t xml:space="preserve">ITC </w:t>
            </w:r>
          </w:p>
        </w:tc>
        <w:tc>
          <w:tcPr>
            <w:tcW w:w="7820" w:type="dxa"/>
            <w:tcMar>
              <w:top w:w="100" w:type="dxa"/>
              <w:left w:w="100" w:type="dxa"/>
              <w:bottom w:w="100" w:type="dxa"/>
              <w:right w:w="100" w:type="dxa"/>
            </w:tcMar>
          </w:tcPr>
          <w:p w14:paraId="6BD5A460" w14:textId="77777777" w:rsidR="007033B9" w:rsidRDefault="00000000">
            <w:pPr>
              <w:widowControl w:val="0"/>
              <w:spacing w:line="240" w:lineRule="auto"/>
              <w:ind w:left="147"/>
              <w:rPr>
                <w:sz w:val="20"/>
                <w:szCs w:val="20"/>
              </w:rPr>
            </w:pPr>
            <w:r>
              <w:rPr>
                <w:sz w:val="20"/>
                <w:szCs w:val="20"/>
              </w:rPr>
              <w:t>Inclusiveness Target Country</w:t>
            </w:r>
          </w:p>
        </w:tc>
      </w:tr>
      <w:tr w:rsidR="007033B9" w14:paraId="05494AF8" w14:textId="77777777">
        <w:trPr>
          <w:trHeight w:val="900"/>
        </w:trPr>
        <w:tc>
          <w:tcPr>
            <w:tcW w:w="1220" w:type="dxa"/>
            <w:tcMar>
              <w:top w:w="100" w:type="dxa"/>
              <w:left w:w="100" w:type="dxa"/>
              <w:bottom w:w="100" w:type="dxa"/>
              <w:right w:w="100" w:type="dxa"/>
            </w:tcMar>
          </w:tcPr>
          <w:p w14:paraId="41D1F6B1" w14:textId="77777777" w:rsidR="007033B9" w:rsidRDefault="00000000">
            <w:pPr>
              <w:widowControl w:val="0"/>
              <w:spacing w:line="240" w:lineRule="auto"/>
              <w:ind w:left="134"/>
              <w:rPr>
                <w:sz w:val="20"/>
                <w:szCs w:val="20"/>
              </w:rPr>
            </w:pPr>
            <w:r>
              <w:rPr>
                <w:sz w:val="20"/>
                <w:szCs w:val="20"/>
              </w:rPr>
              <w:lastRenderedPageBreak/>
              <w:t xml:space="preserve">YRI </w:t>
            </w:r>
          </w:p>
          <w:p w14:paraId="2EF1AF9B" w14:textId="77777777" w:rsidR="007033B9" w:rsidRDefault="00000000">
            <w:pPr>
              <w:widowControl w:val="0"/>
              <w:spacing w:before="222" w:line="240" w:lineRule="auto"/>
              <w:ind w:left="135"/>
              <w:rPr>
                <w:sz w:val="20"/>
                <w:szCs w:val="20"/>
              </w:rPr>
            </w:pPr>
            <w:r>
              <w:rPr>
                <w:sz w:val="20"/>
                <w:szCs w:val="20"/>
              </w:rPr>
              <w:t xml:space="preserve">WG </w:t>
            </w:r>
          </w:p>
        </w:tc>
        <w:tc>
          <w:tcPr>
            <w:tcW w:w="7820" w:type="dxa"/>
            <w:tcMar>
              <w:top w:w="100" w:type="dxa"/>
              <w:left w:w="100" w:type="dxa"/>
              <w:bottom w:w="100" w:type="dxa"/>
              <w:right w:w="100" w:type="dxa"/>
            </w:tcMar>
          </w:tcPr>
          <w:p w14:paraId="08EA95D8" w14:textId="77777777" w:rsidR="007033B9" w:rsidRDefault="00000000">
            <w:pPr>
              <w:widowControl w:val="0"/>
              <w:spacing w:line="240" w:lineRule="auto"/>
              <w:ind w:left="129"/>
              <w:rPr>
                <w:sz w:val="20"/>
                <w:szCs w:val="20"/>
              </w:rPr>
            </w:pPr>
            <w:r>
              <w:rPr>
                <w:sz w:val="20"/>
                <w:szCs w:val="20"/>
              </w:rPr>
              <w:t xml:space="preserve">Young Researcher and Innovator </w:t>
            </w:r>
          </w:p>
          <w:p w14:paraId="2A832C5A" w14:textId="77777777" w:rsidR="007033B9" w:rsidRDefault="00000000">
            <w:pPr>
              <w:widowControl w:val="0"/>
              <w:spacing w:before="222" w:line="240" w:lineRule="auto"/>
              <w:ind w:left="130"/>
              <w:rPr>
                <w:sz w:val="20"/>
                <w:szCs w:val="20"/>
              </w:rPr>
            </w:pPr>
            <w:r>
              <w:rPr>
                <w:sz w:val="20"/>
                <w:szCs w:val="20"/>
              </w:rPr>
              <w:t>Working Group</w:t>
            </w:r>
          </w:p>
        </w:tc>
      </w:tr>
    </w:tbl>
    <w:p w14:paraId="67CDD080" w14:textId="77777777" w:rsidR="007033B9" w:rsidRDefault="007033B9">
      <w:pPr>
        <w:widowControl w:val="0"/>
      </w:pPr>
    </w:p>
    <w:p w14:paraId="5DC4B87B" w14:textId="77777777" w:rsidR="007033B9" w:rsidRDefault="007033B9">
      <w:pPr>
        <w:widowControl w:val="0"/>
      </w:pPr>
    </w:p>
    <w:p w14:paraId="5EE63BCC" w14:textId="77777777" w:rsidR="007033B9" w:rsidRDefault="00000000">
      <w:pPr>
        <w:pStyle w:val="Titolo1"/>
        <w:widowControl w:val="0"/>
        <w:spacing w:line="240" w:lineRule="auto"/>
        <w:ind w:left="53"/>
        <w:rPr>
          <w:b/>
          <w:bCs/>
          <w:color w:val="3E6360"/>
          <w:sz w:val="24"/>
          <w:szCs w:val="24"/>
        </w:rPr>
      </w:pPr>
      <w:bookmarkStart w:id="2" w:name="_fw13uilujdrq" w:colFirst="0" w:colLast="0"/>
      <w:bookmarkEnd w:id="2"/>
      <w:r>
        <w:rPr>
          <w:b/>
          <w:bCs/>
          <w:color w:val="3E6360"/>
          <w:sz w:val="34"/>
          <w:szCs w:val="34"/>
        </w:rPr>
        <w:t>E</w:t>
      </w:r>
      <w:r>
        <w:rPr>
          <w:b/>
          <w:bCs/>
          <w:color w:val="3E6360"/>
          <w:sz w:val="24"/>
          <w:szCs w:val="24"/>
        </w:rPr>
        <w:t xml:space="preserve">XECUTIVE </w:t>
      </w:r>
      <w:r>
        <w:rPr>
          <w:b/>
          <w:bCs/>
          <w:color w:val="3E6360"/>
          <w:sz w:val="34"/>
          <w:szCs w:val="34"/>
        </w:rPr>
        <w:t>S</w:t>
      </w:r>
      <w:r>
        <w:rPr>
          <w:b/>
          <w:bCs/>
          <w:color w:val="3E6360"/>
          <w:sz w:val="24"/>
          <w:szCs w:val="24"/>
        </w:rPr>
        <w:t xml:space="preserve">UMMARY </w:t>
      </w:r>
    </w:p>
    <w:p w14:paraId="4190D747" w14:textId="77777777" w:rsidR="007033B9" w:rsidRDefault="00000000">
      <w:pPr>
        <w:widowControl w:val="0"/>
        <w:spacing w:before="205" w:line="230" w:lineRule="auto"/>
        <w:ind w:left="139" w:right="128" w:firstLine="8"/>
        <w:jc w:val="both"/>
        <w:rPr>
          <w:sz w:val="20"/>
          <w:szCs w:val="20"/>
        </w:rPr>
      </w:pPr>
      <w:r>
        <w:rPr>
          <w:sz w:val="20"/>
          <w:szCs w:val="20"/>
        </w:rPr>
        <w:t xml:space="preserve">WHAT: The KGELL COST Action aims to advance the integration of Knowledge Graphs (KGs) and Large Language Models (LLMs) to create more trustworthy, explainable, and knowledge-driven AI systems. Its goal is to investigate how KGs can enhance the reasoning, factual reliability, interpretability, and domain adaptation capabilities of LLMs, while also exploring how LLMs can support the construction, enrichment, maintenance, and utilization of </w:t>
      </w:r>
      <w:proofErr w:type="spellStart"/>
      <w:r>
        <w:rPr>
          <w:sz w:val="20"/>
          <w:szCs w:val="20"/>
        </w:rPr>
        <w:t>KGs.</w:t>
      </w:r>
      <w:proofErr w:type="spellEnd"/>
    </w:p>
    <w:p w14:paraId="6C9F9449" w14:textId="77777777" w:rsidR="007033B9" w:rsidRDefault="007033B9">
      <w:pPr>
        <w:widowControl w:val="0"/>
        <w:spacing w:before="205" w:line="230" w:lineRule="auto"/>
        <w:ind w:left="139" w:right="128" w:firstLine="8"/>
        <w:jc w:val="both"/>
        <w:rPr>
          <w:sz w:val="20"/>
          <w:szCs w:val="20"/>
        </w:rPr>
      </w:pPr>
    </w:p>
    <w:p w14:paraId="41089806" w14:textId="77777777" w:rsidR="007033B9" w:rsidRDefault="00000000">
      <w:pPr>
        <w:widowControl w:val="0"/>
        <w:spacing w:before="205" w:line="230" w:lineRule="auto"/>
        <w:ind w:left="139" w:right="128" w:firstLine="8"/>
        <w:jc w:val="both"/>
        <w:rPr>
          <w:sz w:val="20"/>
          <w:szCs w:val="20"/>
        </w:rPr>
      </w:pPr>
      <w:r>
        <w:rPr>
          <w:sz w:val="20"/>
          <w:szCs w:val="20"/>
        </w:rPr>
        <w:t>HOW: KGELL brings together researchers, practitioners, and innovators working in knowledge representation, semantic technologies, natural language processing, machine learning, and artificial intelligence. Through collaborative research activities and dedicated Working Groups, the Action fosters the development of methods, frameworks, benchmarks, and best practices for KG-enhanced LLMs, LLM-assisted KG construction, and synergistic KG–LLM systems.</w:t>
      </w:r>
    </w:p>
    <w:p w14:paraId="01BD006A" w14:textId="77777777" w:rsidR="007033B9" w:rsidRDefault="00000000">
      <w:pPr>
        <w:widowControl w:val="0"/>
        <w:spacing w:before="205" w:line="230" w:lineRule="auto"/>
        <w:ind w:left="139" w:right="128" w:firstLine="8"/>
        <w:jc w:val="both"/>
        <w:rPr>
          <w:sz w:val="20"/>
          <w:szCs w:val="20"/>
        </w:rPr>
      </w:pPr>
      <w:r>
        <w:rPr>
          <w:sz w:val="20"/>
          <w:szCs w:val="20"/>
        </w:rPr>
        <w:t>WHY: Current LLMs suffer from limitations such as hallucinations, bias, lack of transparency, and difficulties in domain-specific reasoning, while KGs require scalable approaches for construction and continuous evolution. KGELL seeks to address these challenges by promoting research on the complementary strengths of KGs and LLMs, enabling AI systems that are more accurate, explainable, robust, and capable of reasoning over structured and verifiable knowledge.</w:t>
      </w:r>
    </w:p>
    <w:p w14:paraId="4AC59B01" w14:textId="77777777" w:rsidR="007033B9" w:rsidRDefault="00000000">
      <w:pPr>
        <w:widowControl w:val="0"/>
        <w:spacing w:before="205" w:line="230" w:lineRule="auto"/>
        <w:ind w:left="139" w:right="128" w:firstLine="8"/>
        <w:jc w:val="both"/>
        <w:rPr>
          <w:sz w:val="20"/>
          <w:szCs w:val="20"/>
        </w:rPr>
      </w:pPr>
      <w:r>
        <w:rPr>
          <w:sz w:val="20"/>
          <w:szCs w:val="20"/>
        </w:rPr>
        <w:t>FOR WHOM: The Action supports researchers, AI practitioners, industry stakeholders, public organizations, and technology developers interested in trustworthy AI, semantic technologies, knowledge engineering, language technologies, and intelligent information systems across a wide range of domains and languages.</w:t>
      </w:r>
    </w:p>
    <w:p w14:paraId="19D84D8F" w14:textId="77777777" w:rsidR="007033B9" w:rsidRDefault="00000000">
      <w:pPr>
        <w:widowControl w:val="0"/>
        <w:spacing w:before="205" w:line="230" w:lineRule="auto"/>
        <w:ind w:left="139" w:right="128" w:firstLine="8"/>
        <w:jc w:val="both"/>
        <w:rPr>
          <w:sz w:val="20"/>
          <w:szCs w:val="20"/>
        </w:rPr>
      </w:pPr>
      <w:r>
        <w:rPr>
          <w:sz w:val="20"/>
          <w:szCs w:val="20"/>
        </w:rPr>
        <w:t>BY WHOM: A multidisciplinary European network of researchers, engineers, and innovators from academia, industry, and public institutions, bringing together complementary expertise in Knowledge Graphs, Large Language Models, semantic technologies, machine learning, natural language processing, and explainable AI.</w:t>
      </w:r>
    </w:p>
    <w:p w14:paraId="1A24296A" w14:textId="77777777" w:rsidR="007033B9" w:rsidRDefault="007033B9">
      <w:pPr>
        <w:widowControl w:val="0"/>
        <w:spacing w:before="205" w:line="230" w:lineRule="auto"/>
        <w:ind w:left="139" w:right="128"/>
        <w:jc w:val="both"/>
        <w:rPr>
          <w:sz w:val="20"/>
          <w:szCs w:val="20"/>
        </w:rPr>
      </w:pPr>
    </w:p>
    <w:p w14:paraId="78557F67" w14:textId="77777777" w:rsidR="007033B9" w:rsidRDefault="007033B9">
      <w:pPr>
        <w:widowControl w:val="0"/>
        <w:spacing w:before="205" w:line="230" w:lineRule="auto"/>
        <w:ind w:left="139" w:right="128" w:firstLine="8"/>
        <w:jc w:val="both"/>
        <w:rPr>
          <w:sz w:val="20"/>
          <w:szCs w:val="20"/>
        </w:rPr>
      </w:pPr>
    </w:p>
    <w:p w14:paraId="03057F98" w14:textId="77777777" w:rsidR="007033B9" w:rsidRDefault="00000000">
      <w:pPr>
        <w:pStyle w:val="Titolo1"/>
        <w:widowControl w:val="0"/>
        <w:spacing w:line="240" w:lineRule="auto"/>
        <w:ind w:left="55"/>
        <w:rPr>
          <w:b/>
          <w:bCs/>
          <w:color w:val="3E6360"/>
          <w:sz w:val="24"/>
          <w:szCs w:val="24"/>
        </w:rPr>
      </w:pPr>
      <w:bookmarkStart w:id="3" w:name="_lf44jnn3umr5" w:colFirst="0" w:colLast="0"/>
      <w:bookmarkEnd w:id="3"/>
      <w:r>
        <w:rPr>
          <w:b/>
          <w:bCs/>
          <w:color w:val="3E6360"/>
          <w:sz w:val="34"/>
          <w:szCs w:val="34"/>
        </w:rPr>
        <w:t>1. P</w:t>
      </w:r>
      <w:r>
        <w:rPr>
          <w:b/>
          <w:bCs/>
          <w:color w:val="3E6360"/>
          <w:sz w:val="24"/>
          <w:szCs w:val="24"/>
        </w:rPr>
        <w:t xml:space="preserve">URPOSE AND </w:t>
      </w:r>
      <w:r>
        <w:rPr>
          <w:b/>
          <w:bCs/>
          <w:color w:val="3E6360"/>
          <w:sz w:val="34"/>
          <w:szCs w:val="34"/>
        </w:rPr>
        <w:t>V</w:t>
      </w:r>
      <w:r>
        <w:rPr>
          <w:b/>
          <w:bCs/>
          <w:color w:val="3E6360"/>
          <w:sz w:val="24"/>
          <w:szCs w:val="24"/>
        </w:rPr>
        <w:t xml:space="preserve">ISION </w:t>
      </w:r>
    </w:p>
    <w:p w14:paraId="04FC905C" w14:textId="77777777" w:rsidR="007033B9" w:rsidRDefault="00000000">
      <w:pPr>
        <w:widowControl w:val="0"/>
        <w:spacing w:after="240" w:line="230" w:lineRule="auto"/>
        <w:jc w:val="both"/>
        <w:rPr>
          <w:sz w:val="20"/>
          <w:szCs w:val="20"/>
        </w:rPr>
      </w:pPr>
      <w:r>
        <w:rPr>
          <w:sz w:val="20"/>
          <w:szCs w:val="20"/>
        </w:rPr>
        <w:t xml:space="preserve">The KGELL COST Action (CA24121) is part of the European Cooperation in Science and Technology (COST) framework, which promotes transnational collaboration among researchers and innovators. COST Actions are designed to facilitate knowledge exchange, strengthen research capacity, and foster interdisciplinary cooperation across Europe and beyond. KGELL contributes to this mission by addressing </w:t>
      </w:r>
      <w:r>
        <w:rPr>
          <w:sz w:val="20"/>
          <w:szCs w:val="20"/>
        </w:rPr>
        <w:lastRenderedPageBreak/>
        <w:t>one of the most significant challenges in contemporary Artificial Intelligence: the integration of Knowledge Graphs (KGs) and Large Language Models (LLMs) to develop more trustworthy, explainable, and knowledge-driven AI systems.</w:t>
      </w:r>
    </w:p>
    <w:p w14:paraId="683ADE5B" w14:textId="77777777" w:rsidR="007033B9" w:rsidRDefault="00000000">
      <w:pPr>
        <w:widowControl w:val="0"/>
        <w:spacing w:before="240" w:after="240" w:line="230" w:lineRule="auto"/>
        <w:jc w:val="both"/>
        <w:rPr>
          <w:sz w:val="20"/>
          <w:szCs w:val="20"/>
        </w:rPr>
      </w:pPr>
      <w:r>
        <w:rPr>
          <w:sz w:val="20"/>
          <w:szCs w:val="20"/>
        </w:rPr>
        <w:t>Recent advances in LLMs have transformed the way humans interact with information, enabling unprecedented capabilities in natural language understanding and generation. However, these models continue to face important limitations, including hallucinations, lack of transparency, difficulties in domain adaptation, and limited reasoning over structured knowledge. At the same time, Knowledge Graphs provide explicit, structured, and verifiable representations of knowledge but often lack the flexibility, scalability, and linguistic capabilities exhibited by modern LLMs. KGELL was established to bridge these complementary technologies and foster a coordinated research effort on their integration.</w:t>
      </w:r>
    </w:p>
    <w:p w14:paraId="35713E18" w14:textId="77777777" w:rsidR="007033B9" w:rsidRDefault="00000000">
      <w:pPr>
        <w:widowControl w:val="0"/>
        <w:spacing w:before="240" w:after="240" w:line="230" w:lineRule="auto"/>
        <w:jc w:val="both"/>
        <w:rPr>
          <w:sz w:val="20"/>
          <w:szCs w:val="20"/>
        </w:rPr>
      </w:pPr>
      <w:r>
        <w:rPr>
          <w:sz w:val="20"/>
          <w:szCs w:val="20"/>
        </w:rPr>
        <w:t>KGELL’s ultimate purpose is to advance the scientific foundations, methodologies, and applications of Knowledge Graphs in the era of Large Language Models. The Action aims to build a cohesive European and international research community that promotes collaboration, knowledge sharing, benchmarking, and innovation in KG-enhanced LLMs, LLM-assisted KG construction and maintenance, and hybrid neuro-symbolic AI systems. By bringing together experts from multiple disciplines, KGELL seeks to accelerate the development of AI technologies that are more accurate, interpretable, robust, and trustworthy.</w:t>
      </w:r>
    </w:p>
    <w:p w14:paraId="5467E646" w14:textId="77777777" w:rsidR="007033B9" w:rsidRDefault="00000000">
      <w:pPr>
        <w:widowControl w:val="0"/>
        <w:spacing w:before="240" w:after="240" w:line="230" w:lineRule="auto"/>
        <w:jc w:val="both"/>
        <w:rPr>
          <w:sz w:val="20"/>
          <w:szCs w:val="20"/>
        </w:rPr>
      </w:pPr>
      <w:r>
        <w:rPr>
          <w:sz w:val="20"/>
          <w:szCs w:val="20"/>
        </w:rPr>
        <w:t>KGELL envisions a future ecosystem of AI and knowledge technologies that is:</w:t>
      </w:r>
    </w:p>
    <w:p w14:paraId="30F9F72E" w14:textId="77777777" w:rsidR="007033B9" w:rsidRDefault="00000000">
      <w:pPr>
        <w:widowControl w:val="0"/>
        <w:spacing w:before="240" w:after="240" w:line="230" w:lineRule="auto"/>
        <w:jc w:val="both"/>
        <w:rPr>
          <w:sz w:val="20"/>
          <w:szCs w:val="20"/>
        </w:rPr>
      </w:pPr>
      <w:r>
        <w:rPr>
          <w:sz w:val="20"/>
          <w:szCs w:val="20"/>
        </w:rPr>
        <w:t xml:space="preserve">● </w:t>
      </w:r>
      <w:r>
        <w:rPr>
          <w:b/>
          <w:bCs/>
          <w:sz w:val="20"/>
          <w:szCs w:val="20"/>
        </w:rPr>
        <w:t>Trustworthy:</w:t>
      </w:r>
      <w:r>
        <w:rPr>
          <w:sz w:val="20"/>
          <w:szCs w:val="20"/>
        </w:rPr>
        <w:t xml:space="preserve"> reducing hallucinations and improving the factual reliability of AI systems;</w:t>
      </w:r>
    </w:p>
    <w:p w14:paraId="008C5AD5" w14:textId="77777777" w:rsidR="007033B9" w:rsidRDefault="00000000">
      <w:pPr>
        <w:widowControl w:val="0"/>
        <w:spacing w:before="240" w:after="240" w:line="230" w:lineRule="auto"/>
        <w:jc w:val="both"/>
        <w:rPr>
          <w:sz w:val="20"/>
          <w:szCs w:val="20"/>
        </w:rPr>
      </w:pPr>
      <w:r>
        <w:rPr>
          <w:sz w:val="20"/>
          <w:szCs w:val="20"/>
        </w:rPr>
        <w:t xml:space="preserve">● </w:t>
      </w:r>
      <w:r>
        <w:rPr>
          <w:b/>
          <w:bCs/>
          <w:sz w:val="20"/>
          <w:szCs w:val="20"/>
        </w:rPr>
        <w:t>Explainable:</w:t>
      </w:r>
      <w:r>
        <w:rPr>
          <w:sz w:val="20"/>
          <w:szCs w:val="20"/>
        </w:rPr>
        <w:t xml:space="preserve"> combining symbolic knowledge and machine learning to provide transparent and interpretable reasoning processes;</w:t>
      </w:r>
    </w:p>
    <w:p w14:paraId="23855CEC" w14:textId="77777777" w:rsidR="007033B9" w:rsidRDefault="00000000">
      <w:pPr>
        <w:widowControl w:val="0"/>
        <w:spacing w:before="240" w:after="240" w:line="230" w:lineRule="auto"/>
        <w:jc w:val="both"/>
        <w:rPr>
          <w:sz w:val="20"/>
          <w:szCs w:val="20"/>
        </w:rPr>
      </w:pPr>
      <w:r>
        <w:rPr>
          <w:sz w:val="20"/>
          <w:szCs w:val="20"/>
        </w:rPr>
        <w:t xml:space="preserve">● </w:t>
      </w:r>
      <w:r>
        <w:rPr>
          <w:b/>
          <w:bCs/>
          <w:sz w:val="20"/>
          <w:szCs w:val="20"/>
        </w:rPr>
        <w:t>Knowledge-driven:</w:t>
      </w:r>
      <w:r>
        <w:rPr>
          <w:sz w:val="20"/>
          <w:szCs w:val="20"/>
        </w:rPr>
        <w:t xml:space="preserve"> leveraging structured knowledge to enhance reasoning, domain adaptation, and decision support;</w:t>
      </w:r>
    </w:p>
    <w:p w14:paraId="4E4A7E69" w14:textId="77777777" w:rsidR="007033B9" w:rsidRDefault="00000000">
      <w:pPr>
        <w:widowControl w:val="0"/>
        <w:spacing w:before="240" w:after="240" w:line="230" w:lineRule="auto"/>
        <w:jc w:val="both"/>
        <w:rPr>
          <w:sz w:val="20"/>
          <w:szCs w:val="20"/>
        </w:rPr>
      </w:pPr>
      <w:r>
        <w:rPr>
          <w:sz w:val="20"/>
          <w:szCs w:val="20"/>
        </w:rPr>
        <w:t xml:space="preserve">● </w:t>
      </w:r>
      <w:r>
        <w:rPr>
          <w:b/>
          <w:bCs/>
          <w:sz w:val="20"/>
          <w:szCs w:val="20"/>
        </w:rPr>
        <w:t>Collaborative:</w:t>
      </w:r>
      <w:r>
        <w:rPr>
          <w:sz w:val="20"/>
          <w:szCs w:val="20"/>
        </w:rPr>
        <w:t xml:space="preserve"> fostering interdisciplinary cooperation between researchers working on semantic technologies, natural language processing, machine learning, and Artificial Intelligence;</w:t>
      </w:r>
    </w:p>
    <w:p w14:paraId="1AE05BB9" w14:textId="77777777" w:rsidR="007033B9" w:rsidRDefault="00000000">
      <w:pPr>
        <w:widowControl w:val="0"/>
        <w:spacing w:before="240" w:after="240" w:line="230" w:lineRule="auto"/>
        <w:jc w:val="both"/>
        <w:rPr>
          <w:sz w:val="20"/>
          <w:szCs w:val="20"/>
        </w:rPr>
      </w:pPr>
      <w:r>
        <w:rPr>
          <w:sz w:val="20"/>
          <w:szCs w:val="20"/>
        </w:rPr>
        <w:t xml:space="preserve">● </w:t>
      </w:r>
      <w:r>
        <w:rPr>
          <w:b/>
          <w:bCs/>
          <w:sz w:val="20"/>
          <w:szCs w:val="20"/>
        </w:rPr>
        <w:t>Impactful:</w:t>
      </w:r>
      <w:r>
        <w:rPr>
          <w:sz w:val="20"/>
          <w:szCs w:val="20"/>
        </w:rPr>
        <w:t xml:space="preserve"> enabling innovative applications in science, industry, public administration, education, and society at large.</w:t>
      </w:r>
    </w:p>
    <w:p w14:paraId="2C2B94B6" w14:textId="77777777" w:rsidR="007033B9" w:rsidRDefault="00000000">
      <w:pPr>
        <w:widowControl w:val="0"/>
        <w:spacing w:before="240" w:after="240" w:line="230" w:lineRule="auto"/>
        <w:jc w:val="both"/>
        <w:rPr>
          <w:sz w:val="20"/>
          <w:szCs w:val="20"/>
        </w:rPr>
      </w:pPr>
      <w:r>
        <w:rPr>
          <w:sz w:val="20"/>
          <w:szCs w:val="20"/>
        </w:rPr>
        <w:t>This vision goes beyond technological advancement. It reflects a commitment to responsible and human-centric AI, where structured knowledge and language intelligence work together to support transparency, accountability, and informed decision-making. By creating a vibrant multidisciplinary network and promoting open scientific collaboration, KGELL aims to shape the next generation of intelligent systems capable of combining the strengths of Knowledge Graphs and Large Language Models for the benefit of research, innovation, and society.</w:t>
      </w:r>
    </w:p>
    <w:p w14:paraId="1EF4CF0E" w14:textId="77777777" w:rsidR="007033B9" w:rsidRDefault="007033B9">
      <w:pPr>
        <w:widowControl w:val="0"/>
        <w:spacing w:before="205" w:line="230" w:lineRule="auto"/>
        <w:ind w:left="33" w:right="15" w:hanging="2"/>
        <w:jc w:val="both"/>
        <w:rPr>
          <w:sz w:val="20"/>
          <w:szCs w:val="20"/>
        </w:rPr>
      </w:pPr>
    </w:p>
    <w:p w14:paraId="30B803C2" w14:textId="77777777" w:rsidR="007033B9" w:rsidRDefault="00000000">
      <w:pPr>
        <w:pStyle w:val="Titolo1"/>
        <w:widowControl w:val="0"/>
        <w:spacing w:before="236" w:line="240" w:lineRule="auto"/>
        <w:ind w:left="37"/>
        <w:rPr>
          <w:b/>
          <w:bCs/>
          <w:color w:val="3E6360"/>
          <w:sz w:val="24"/>
          <w:szCs w:val="24"/>
        </w:rPr>
      </w:pPr>
      <w:bookmarkStart w:id="4" w:name="_chx7rbfhpn" w:colFirst="0" w:colLast="0"/>
      <w:bookmarkEnd w:id="4"/>
      <w:r>
        <w:rPr>
          <w:b/>
          <w:bCs/>
          <w:color w:val="3E6360"/>
          <w:sz w:val="34"/>
          <w:szCs w:val="34"/>
        </w:rPr>
        <w:lastRenderedPageBreak/>
        <w:t>2. S</w:t>
      </w:r>
      <w:r>
        <w:rPr>
          <w:b/>
          <w:bCs/>
          <w:color w:val="3E6360"/>
          <w:sz w:val="24"/>
          <w:szCs w:val="24"/>
        </w:rPr>
        <w:t xml:space="preserve">TRATEGIC </w:t>
      </w:r>
      <w:r>
        <w:rPr>
          <w:b/>
          <w:bCs/>
          <w:color w:val="3E6360"/>
          <w:sz w:val="34"/>
          <w:szCs w:val="34"/>
        </w:rPr>
        <w:t>O</w:t>
      </w:r>
      <w:r>
        <w:rPr>
          <w:b/>
          <w:bCs/>
          <w:color w:val="3E6360"/>
          <w:sz w:val="24"/>
          <w:szCs w:val="24"/>
        </w:rPr>
        <w:t xml:space="preserve">BJECTIVES AND </w:t>
      </w:r>
      <w:r>
        <w:rPr>
          <w:b/>
          <w:bCs/>
          <w:color w:val="3E6360"/>
          <w:sz w:val="34"/>
          <w:szCs w:val="34"/>
        </w:rPr>
        <w:t>A</w:t>
      </w:r>
      <w:r>
        <w:rPr>
          <w:b/>
          <w:bCs/>
          <w:color w:val="3E6360"/>
          <w:sz w:val="24"/>
          <w:szCs w:val="24"/>
        </w:rPr>
        <w:t xml:space="preserve">PPROACH </w:t>
      </w:r>
    </w:p>
    <w:p w14:paraId="1E7501BF" w14:textId="77777777" w:rsidR="007033B9" w:rsidRDefault="00000000">
      <w:pPr>
        <w:pStyle w:val="Titolo1"/>
        <w:widowControl w:val="0"/>
        <w:spacing w:before="235" w:line="240" w:lineRule="auto"/>
        <w:ind w:left="41" w:right="830" w:hanging="8"/>
        <w:rPr>
          <w:sz w:val="20"/>
          <w:szCs w:val="20"/>
        </w:rPr>
      </w:pPr>
      <w:bookmarkStart w:id="5" w:name="_335agg3w8wxe" w:colFirst="0" w:colLast="0"/>
      <w:bookmarkEnd w:id="5"/>
      <w:r>
        <w:rPr>
          <w:sz w:val="20"/>
          <w:szCs w:val="20"/>
        </w:rPr>
        <w:t>The KGELL COST Action (CA24121 – *Knowledge Graphs in the Era of Large Language Models*) is a European research network established within the COST framework to advance research, innovation, and collaboration at the intersection of Knowledge Graphs (KGs) and Large Language Models (LLMs). The Action addresses one of the most significant challenges in contemporary Artificial Intelligence: how to effectively combine structured knowledge and large-scale language models to develop more accurate, explainable, trustworthy, and domain-aware intelligent systems.</w:t>
      </w:r>
    </w:p>
    <w:p w14:paraId="09D0AED1" w14:textId="77777777" w:rsidR="007033B9" w:rsidRDefault="00000000">
      <w:pPr>
        <w:pStyle w:val="Titolo1"/>
        <w:widowControl w:val="0"/>
        <w:spacing w:before="235" w:line="240" w:lineRule="auto"/>
        <w:ind w:left="41" w:right="830" w:hanging="8"/>
        <w:rPr>
          <w:sz w:val="20"/>
          <w:szCs w:val="20"/>
        </w:rPr>
      </w:pPr>
      <w:bookmarkStart w:id="6" w:name="_d5g1w28w700l" w:colFirst="0" w:colLast="0"/>
      <w:bookmarkEnd w:id="6"/>
      <w:r>
        <w:rPr>
          <w:sz w:val="20"/>
          <w:szCs w:val="20"/>
        </w:rPr>
        <w:t>Knowledge Graphs provide structured, machine-interpretable representations of entities and their relationships, supporting reasoning, transparency, and verifiable decision-making. Large Language Models have revolutionized natural language processing and generation but continue to face important limitations, including hallucinations, bias, limited explainability, and difficulties in domain-specific and multilingual contexts. KGELL seeks to bridge these complementary technologies by creating a collaborative research ecosystem dedicated to understanding, evaluating, and advancing their integration.</w:t>
      </w:r>
    </w:p>
    <w:p w14:paraId="25CF44C5" w14:textId="77777777" w:rsidR="007033B9" w:rsidRDefault="00000000">
      <w:pPr>
        <w:pStyle w:val="Titolo1"/>
        <w:widowControl w:val="0"/>
        <w:spacing w:before="235" w:line="240" w:lineRule="auto"/>
        <w:ind w:left="41" w:right="830" w:hanging="8"/>
        <w:rPr>
          <w:sz w:val="20"/>
          <w:szCs w:val="20"/>
        </w:rPr>
      </w:pPr>
      <w:bookmarkStart w:id="7" w:name="_htxhjaqvj78k" w:colFirst="0" w:colLast="0"/>
      <w:bookmarkEnd w:id="7"/>
      <w:r>
        <w:rPr>
          <w:sz w:val="20"/>
          <w:szCs w:val="20"/>
        </w:rPr>
        <w:t>The Action pursues four main research coordination objectives:</w:t>
      </w:r>
    </w:p>
    <w:p w14:paraId="1B8DFFED" w14:textId="77777777" w:rsidR="007033B9" w:rsidRDefault="00000000">
      <w:pPr>
        <w:pStyle w:val="Titolo1"/>
        <w:widowControl w:val="0"/>
        <w:numPr>
          <w:ilvl w:val="0"/>
          <w:numId w:val="2"/>
        </w:numPr>
        <w:spacing w:before="235" w:after="0" w:line="240" w:lineRule="auto"/>
        <w:ind w:right="830"/>
        <w:rPr>
          <w:sz w:val="20"/>
          <w:szCs w:val="20"/>
        </w:rPr>
      </w:pPr>
      <w:bookmarkStart w:id="8" w:name="_p9dskoccm7wv" w:colFirst="0" w:colLast="0"/>
      <w:bookmarkEnd w:id="8"/>
      <w:r>
        <w:rPr>
          <w:sz w:val="20"/>
          <w:szCs w:val="20"/>
        </w:rPr>
        <w:t>Design a comprehensive research agenda that identifies key challenges, opportunities, and future directions in the integration of Knowledge Graphs and Large Language Models.</w:t>
      </w:r>
    </w:p>
    <w:p w14:paraId="319FF014" w14:textId="77777777" w:rsidR="007033B9" w:rsidRDefault="00000000">
      <w:pPr>
        <w:pStyle w:val="Titolo1"/>
        <w:widowControl w:val="0"/>
        <w:numPr>
          <w:ilvl w:val="0"/>
          <w:numId w:val="2"/>
        </w:numPr>
        <w:spacing w:before="0" w:after="0" w:line="240" w:lineRule="auto"/>
        <w:ind w:right="830"/>
        <w:rPr>
          <w:sz w:val="20"/>
          <w:szCs w:val="20"/>
        </w:rPr>
      </w:pPr>
      <w:bookmarkStart w:id="9" w:name="_qu17kzh6tagz" w:colFirst="0" w:colLast="0"/>
      <w:bookmarkEnd w:id="9"/>
      <w:r>
        <w:rPr>
          <w:sz w:val="20"/>
          <w:szCs w:val="20"/>
        </w:rPr>
        <w:t xml:space="preserve"> Strengthen collaboration between academia and industry through workshops, hackathons, </w:t>
      </w:r>
      <w:proofErr w:type="spellStart"/>
      <w:r>
        <w:rPr>
          <w:sz w:val="20"/>
          <w:szCs w:val="20"/>
        </w:rPr>
        <w:t>datathons</w:t>
      </w:r>
      <w:proofErr w:type="spellEnd"/>
      <w:r>
        <w:rPr>
          <w:sz w:val="20"/>
          <w:szCs w:val="20"/>
        </w:rPr>
        <w:t>, and collaborative initiatives focused on real-world applications.</w:t>
      </w:r>
    </w:p>
    <w:p w14:paraId="5FCA05F5" w14:textId="77777777" w:rsidR="007033B9" w:rsidRDefault="00000000">
      <w:pPr>
        <w:pStyle w:val="Titolo1"/>
        <w:widowControl w:val="0"/>
        <w:numPr>
          <w:ilvl w:val="0"/>
          <w:numId w:val="2"/>
        </w:numPr>
        <w:spacing w:before="0" w:after="0" w:line="240" w:lineRule="auto"/>
        <w:ind w:right="830"/>
        <w:rPr>
          <w:sz w:val="20"/>
          <w:szCs w:val="20"/>
        </w:rPr>
      </w:pPr>
      <w:bookmarkStart w:id="10" w:name="_jybmue1hndv5" w:colFirst="0" w:colLast="0"/>
      <w:bookmarkEnd w:id="10"/>
      <w:r>
        <w:rPr>
          <w:sz w:val="20"/>
          <w:szCs w:val="20"/>
        </w:rPr>
        <w:t>Foster interdisciplinary collaboration to develop shared benchmarks, evaluation standards, datasets, and methodologies for KG–LLM systems.</w:t>
      </w:r>
    </w:p>
    <w:p w14:paraId="645367E9" w14:textId="77777777" w:rsidR="007033B9" w:rsidRDefault="00000000">
      <w:pPr>
        <w:pStyle w:val="Titolo1"/>
        <w:widowControl w:val="0"/>
        <w:numPr>
          <w:ilvl w:val="0"/>
          <w:numId w:val="2"/>
        </w:numPr>
        <w:spacing w:before="0" w:line="240" w:lineRule="auto"/>
        <w:ind w:right="830"/>
        <w:rPr>
          <w:sz w:val="20"/>
          <w:szCs w:val="20"/>
        </w:rPr>
      </w:pPr>
      <w:bookmarkStart w:id="11" w:name="_bif7nb5tkxf" w:colFirst="0" w:colLast="0"/>
      <w:bookmarkEnd w:id="11"/>
      <w:r>
        <w:rPr>
          <w:sz w:val="20"/>
          <w:szCs w:val="20"/>
        </w:rPr>
        <w:t>Promote knowledge sharing through collaborative and open-access infrastructures, including repositories, datasets, tools, and educational resources.</w:t>
      </w:r>
    </w:p>
    <w:p w14:paraId="6EC642AA" w14:textId="77777777" w:rsidR="007033B9" w:rsidRDefault="00000000">
      <w:pPr>
        <w:pStyle w:val="Titolo1"/>
        <w:widowControl w:val="0"/>
        <w:spacing w:before="235" w:line="240" w:lineRule="auto"/>
        <w:ind w:left="41" w:right="830" w:hanging="8"/>
        <w:rPr>
          <w:sz w:val="20"/>
          <w:szCs w:val="20"/>
        </w:rPr>
      </w:pPr>
      <w:bookmarkStart w:id="12" w:name="_26ifthdevizr" w:colFirst="0" w:colLast="0"/>
      <w:bookmarkEnd w:id="12"/>
      <w:r>
        <w:rPr>
          <w:sz w:val="20"/>
          <w:szCs w:val="20"/>
        </w:rPr>
        <w:t>KGELL also aims to strengthen the European research ecosystem by:</w:t>
      </w:r>
    </w:p>
    <w:p w14:paraId="46F8589C" w14:textId="77777777" w:rsidR="007033B9" w:rsidRDefault="00000000">
      <w:pPr>
        <w:pStyle w:val="Titolo1"/>
        <w:widowControl w:val="0"/>
        <w:numPr>
          <w:ilvl w:val="0"/>
          <w:numId w:val="3"/>
        </w:numPr>
        <w:spacing w:before="235" w:after="0" w:line="240" w:lineRule="auto"/>
        <w:ind w:right="830"/>
        <w:rPr>
          <w:sz w:val="20"/>
          <w:szCs w:val="20"/>
        </w:rPr>
      </w:pPr>
      <w:bookmarkStart w:id="13" w:name="_hj00aybqf1x4" w:colFirst="0" w:colLast="0"/>
      <w:bookmarkEnd w:id="13"/>
      <w:r>
        <w:rPr>
          <w:sz w:val="20"/>
          <w:szCs w:val="20"/>
        </w:rPr>
        <w:t>Defining and disseminating best practices for the development, evaluation, and deployment of Knowledge Graph and Large Language Model technologies.</w:t>
      </w:r>
    </w:p>
    <w:p w14:paraId="406C453E" w14:textId="77777777" w:rsidR="007033B9" w:rsidRDefault="00000000">
      <w:pPr>
        <w:pStyle w:val="Titolo1"/>
        <w:widowControl w:val="0"/>
        <w:numPr>
          <w:ilvl w:val="0"/>
          <w:numId w:val="3"/>
        </w:numPr>
        <w:spacing w:before="0" w:after="0" w:line="240" w:lineRule="auto"/>
        <w:ind w:right="830"/>
        <w:rPr>
          <w:sz w:val="20"/>
          <w:szCs w:val="20"/>
        </w:rPr>
      </w:pPr>
      <w:bookmarkStart w:id="14" w:name="_8f7bwhr3s6wq" w:colFirst="0" w:colLast="0"/>
      <w:bookmarkEnd w:id="14"/>
      <w:r>
        <w:rPr>
          <w:sz w:val="20"/>
          <w:szCs w:val="20"/>
        </w:rPr>
        <w:t>Building an inclusive and sustainable research community through conferences, seminars, webinars, training schools, and networking activities.</w:t>
      </w:r>
    </w:p>
    <w:p w14:paraId="14A93CEF" w14:textId="77777777" w:rsidR="007033B9" w:rsidRDefault="00000000">
      <w:pPr>
        <w:pStyle w:val="Titolo1"/>
        <w:widowControl w:val="0"/>
        <w:numPr>
          <w:ilvl w:val="0"/>
          <w:numId w:val="3"/>
        </w:numPr>
        <w:spacing w:before="0" w:line="240" w:lineRule="auto"/>
        <w:ind w:right="830"/>
        <w:rPr>
          <w:sz w:val="20"/>
          <w:szCs w:val="20"/>
        </w:rPr>
      </w:pPr>
      <w:bookmarkStart w:id="15" w:name="_mmbms3r9otb2" w:colFirst="0" w:colLast="0"/>
      <w:bookmarkEnd w:id="15"/>
      <w:r>
        <w:rPr>
          <w:sz w:val="20"/>
          <w:szCs w:val="20"/>
        </w:rPr>
        <w:t xml:space="preserve">Supporting early-career researchers through structured mentoring </w:t>
      </w:r>
      <w:proofErr w:type="spellStart"/>
      <w:r>
        <w:rPr>
          <w:sz w:val="20"/>
          <w:szCs w:val="20"/>
        </w:rPr>
        <w:t>programmes</w:t>
      </w:r>
      <w:proofErr w:type="spellEnd"/>
      <w:r>
        <w:rPr>
          <w:sz w:val="20"/>
          <w:szCs w:val="20"/>
        </w:rPr>
        <w:t>, mobility opportunities, training activities, and collaborative research initiatives.</w:t>
      </w:r>
    </w:p>
    <w:p w14:paraId="3B935565" w14:textId="77777777" w:rsidR="007033B9" w:rsidRDefault="00000000">
      <w:pPr>
        <w:pStyle w:val="Titolo1"/>
        <w:widowControl w:val="0"/>
        <w:spacing w:before="235" w:line="240" w:lineRule="auto"/>
        <w:ind w:left="41" w:right="830" w:hanging="8"/>
        <w:rPr>
          <w:sz w:val="20"/>
          <w:szCs w:val="20"/>
        </w:rPr>
      </w:pPr>
      <w:bookmarkStart w:id="16" w:name="_gj6sbnz7xs2d" w:colFirst="0" w:colLast="0"/>
      <w:bookmarkEnd w:id="16"/>
      <w:r>
        <w:rPr>
          <w:sz w:val="20"/>
          <w:szCs w:val="20"/>
        </w:rPr>
        <w:t>The Action focuses on five major scientific challenges currently limiting the adoption and effectiveness of LLMs and KGs:</w:t>
      </w:r>
    </w:p>
    <w:p w14:paraId="1E3FE2DA" w14:textId="77777777" w:rsidR="007033B9" w:rsidRDefault="00000000">
      <w:pPr>
        <w:pStyle w:val="Titolo1"/>
        <w:widowControl w:val="0"/>
        <w:spacing w:before="235" w:line="240" w:lineRule="auto"/>
        <w:ind w:left="41" w:right="830" w:hanging="8"/>
        <w:rPr>
          <w:sz w:val="20"/>
          <w:szCs w:val="20"/>
        </w:rPr>
      </w:pPr>
      <w:bookmarkStart w:id="17" w:name="_vq6qsapzhc1c" w:colFirst="0" w:colLast="0"/>
      <w:bookmarkEnd w:id="17"/>
      <w:r>
        <w:rPr>
          <w:sz w:val="20"/>
          <w:szCs w:val="20"/>
        </w:rPr>
        <w:t>1. Hallucinations and confabulations in Large Language Models.</w:t>
      </w:r>
    </w:p>
    <w:p w14:paraId="13EE92E6" w14:textId="77777777" w:rsidR="007033B9" w:rsidRDefault="00000000">
      <w:pPr>
        <w:pStyle w:val="Titolo1"/>
        <w:widowControl w:val="0"/>
        <w:spacing w:before="235" w:line="240" w:lineRule="auto"/>
        <w:ind w:left="41" w:right="830" w:hanging="8"/>
        <w:rPr>
          <w:sz w:val="20"/>
          <w:szCs w:val="20"/>
        </w:rPr>
      </w:pPr>
      <w:bookmarkStart w:id="18" w:name="_71ct61yh6v3n" w:colFirst="0" w:colLast="0"/>
      <w:bookmarkEnd w:id="18"/>
      <w:r>
        <w:rPr>
          <w:sz w:val="20"/>
          <w:szCs w:val="20"/>
        </w:rPr>
        <w:t>2. The lack of high-quality domain-specific applications.</w:t>
      </w:r>
    </w:p>
    <w:p w14:paraId="428642E4" w14:textId="77777777" w:rsidR="007033B9" w:rsidRDefault="00000000">
      <w:pPr>
        <w:pStyle w:val="Titolo1"/>
        <w:widowControl w:val="0"/>
        <w:spacing w:before="235" w:line="240" w:lineRule="auto"/>
        <w:ind w:left="41" w:right="830" w:hanging="8"/>
        <w:rPr>
          <w:sz w:val="20"/>
          <w:szCs w:val="20"/>
        </w:rPr>
      </w:pPr>
      <w:bookmarkStart w:id="19" w:name="_n1w51thj3fre" w:colFirst="0" w:colLast="0"/>
      <w:bookmarkEnd w:id="19"/>
      <w:r>
        <w:rPr>
          <w:sz w:val="20"/>
          <w:szCs w:val="20"/>
        </w:rPr>
        <w:t>3. The complexity and cost of constructing and maintaining large-scale Knowledge Graphs.</w:t>
      </w:r>
    </w:p>
    <w:p w14:paraId="33C10DA7" w14:textId="77777777" w:rsidR="007033B9" w:rsidRDefault="00000000">
      <w:pPr>
        <w:pStyle w:val="Titolo1"/>
        <w:widowControl w:val="0"/>
        <w:spacing w:before="235" w:line="240" w:lineRule="auto"/>
        <w:ind w:left="41" w:right="830" w:hanging="8"/>
        <w:rPr>
          <w:sz w:val="20"/>
          <w:szCs w:val="20"/>
        </w:rPr>
      </w:pPr>
      <w:bookmarkStart w:id="20" w:name="_4g3abwvvgmon" w:colFirst="0" w:colLast="0"/>
      <w:bookmarkEnd w:id="20"/>
      <w:r>
        <w:rPr>
          <w:sz w:val="20"/>
          <w:szCs w:val="20"/>
        </w:rPr>
        <w:t xml:space="preserve">4. </w:t>
      </w:r>
      <w:proofErr w:type="spellStart"/>
      <w:r>
        <w:rPr>
          <w:sz w:val="20"/>
          <w:szCs w:val="20"/>
        </w:rPr>
        <w:t>Multilinguality</w:t>
      </w:r>
      <w:proofErr w:type="spellEnd"/>
      <w:r>
        <w:rPr>
          <w:sz w:val="20"/>
          <w:szCs w:val="20"/>
        </w:rPr>
        <w:t xml:space="preserve"> and support for low-resource languages.</w:t>
      </w:r>
    </w:p>
    <w:p w14:paraId="10359DEE" w14:textId="77777777" w:rsidR="007033B9" w:rsidRDefault="00000000">
      <w:pPr>
        <w:pStyle w:val="Titolo1"/>
        <w:widowControl w:val="0"/>
        <w:spacing w:before="235" w:line="240" w:lineRule="auto"/>
        <w:ind w:left="41" w:right="830" w:hanging="8"/>
        <w:rPr>
          <w:sz w:val="20"/>
          <w:szCs w:val="20"/>
        </w:rPr>
      </w:pPr>
      <w:bookmarkStart w:id="21" w:name="_8w6ra1ff3onq" w:colFirst="0" w:colLast="0"/>
      <w:bookmarkEnd w:id="21"/>
      <w:r>
        <w:rPr>
          <w:sz w:val="20"/>
          <w:szCs w:val="20"/>
        </w:rPr>
        <w:lastRenderedPageBreak/>
        <w:t>5. Ethical concerns and bias in both LLMs and Knowledge Graphs.</w:t>
      </w:r>
    </w:p>
    <w:p w14:paraId="73F87A44" w14:textId="77777777" w:rsidR="007033B9" w:rsidRDefault="00000000">
      <w:pPr>
        <w:pStyle w:val="Titolo1"/>
        <w:widowControl w:val="0"/>
        <w:spacing w:before="235" w:line="240" w:lineRule="auto"/>
        <w:ind w:left="41" w:right="830" w:hanging="8"/>
        <w:rPr>
          <w:sz w:val="20"/>
          <w:szCs w:val="20"/>
        </w:rPr>
      </w:pPr>
      <w:bookmarkStart w:id="22" w:name="_v569e3drpgd2" w:colFirst="0" w:colLast="0"/>
      <w:bookmarkEnd w:id="22"/>
      <w:r>
        <w:rPr>
          <w:sz w:val="20"/>
          <w:szCs w:val="20"/>
        </w:rPr>
        <w:t>These challenges are addressed through five corresponding research questions investigating whether KGs can improve the factuality and explainability of LLMs, whether LLMs can support KG construction and enrichment, how multilingual knowledge can be better represented, and how ethical concerns and bias can be systematically addressed.</w:t>
      </w:r>
    </w:p>
    <w:p w14:paraId="1E77757F" w14:textId="77777777" w:rsidR="007033B9" w:rsidRDefault="00000000">
      <w:pPr>
        <w:pStyle w:val="Titolo1"/>
        <w:widowControl w:val="0"/>
        <w:spacing w:before="235" w:line="240" w:lineRule="auto"/>
        <w:ind w:left="41" w:right="830" w:hanging="8"/>
        <w:rPr>
          <w:sz w:val="20"/>
          <w:szCs w:val="20"/>
        </w:rPr>
      </w:pPr>
      <w:bookmarkStart w:id="23" w:name="_1fhq3ft8gt57" w:colFirst="0" w:colLast="0"/>
      <w:bookmarkEnd w:id="23"/>
      <w:r>
        <w:rPr>
          <w:sz w:val="20"/>
          <w:szCs w:val="20"/>
        </w:rPr>
        <w:t>To address these challenges, KGELL is organized into six interdisciplinary Working Groups.</w:t>
      </w:r>
    </w:p>
    <w:p w14:paraId="67E3471A" w14:textId="77777777" w:rsidR="007033B9" w:rsidRDefault="00000000">
      <w:pPr>
        <w:pStyle w:val="Titolo1"/>
        <w:widowControl w:val="0"/>
        <w:spacing w:before="235" w:line="240" w:lineRule="auto"/>
        <w:ind w:left="41" w:right="830" w:hanging="8"/>
        <w:rPr>
          <w:sz w:val="20"/>
          <w:szCs w:val="20"/>
        </w:rPr>
      </w:pPr>
      <w:bookmarkStart w:id="24" w:name="_3rgy1ppv8m68" w:colFirst="0" w:colLast="0"/>
      <w:bookmarkEnd w:id="24"/>
      <w:r>
        <w:rPr>
          <w:sz w:val="20"/>
          <w:szCs w:val="20"/>
        </w:rPr>
        <w:t>WG1 – Augmenting LLMs with KGs</w:t>
      </w:r>
    </w:p>
    <w:p w14:paraId="152B929B" w14:textId="77777777" w:rsidR="007033B9" w:rsidRDefault="00000000">
      <w:pPr>
        <w:pStyle w:val="Titolo1"/>
        <w:widowControl w:val="0"/>
        <w:spacing w:before="235" w:line="240" w:lineRule="auto"/>
        <w:ind w:left="41" w:right="830" w:hanging="8"/>
        <w:rPr>
          <w:sz w:val="20"/>
          <w:szCs w:val="20"/>
        </w:rPr>
      </w:pPr>
      <w:bookmarkStart w:id="25" w:name="_5cpojp6s0uyf" w:colFirst="0" w:colLast="0"/>
      <w:bookmarkEnd w:id="25"/>
      <w:r>
        <w:rPr>
          <w:sz w:val="20"/>
          <w:szCs w:val="20"/>
        </w:rPr>
        <w:t xml:space="preserve">This Working Group investigates methods for incorporating Knowledge Graphs into Large Language Models </w:t>
      </w:r>
      <w:proofErr w:type="gramStart"/>
      <w:r>
        <w:rPr>
          <w:sz w:val="20"/>
          <w:szCs w:val="20"/>
        </w:rPr>
        <w:t>in order to</w:t>
      </w:r>
      <w:proofErr w:type="gramEnd"/>
      <w:r>
        <w:rPr>
          <w:sz w:val="20"/>
          <w:szCs w:val="20"/>
        </w:rPr>
        <w:t xml:space="preserve"> improve factual accuracy, reliability, explainability, robustness, and reasoning capabilities. The group explores techniques such as knowledge injection, retrieval-based augmentation, plugin-based access to KGs, and fact verification.</w:t>
      </w:r>
    </w:p>
    <w:p w14:paraId="43A3F5D6" w14:textId="77777777" w:rsidR="007033B9" w:rsidRDefault="00000000">
      <w:pPr>
        <w:pStyle w:val="Titolo1"/>
        <w:widowControl w:val="0"/>
        <w:spacing w:before="235" w:line="240" w:lineRule="auto"/>
        <w:ind w:left="41" w:right="830" w:hanging="8"/>
        <w:rPr>
          <w:sz w:val="20"/>
          <w:szCs w:val="20"/>
        </w:rPr>
      </w:pPr>
      <w:bookmarkStart w:id="26" w:name="_ac4219j5ghud" w:colFirst="0" w:colLast="0"/>
      <w:bookmarkEnd w:id="26"/>
      <w:r>
        <w:rPr>
          <w:sz w:val="20"/>
          <w:szCs w:val="20"/>
        </w:rPr>
        <w:t>WG2 – Domain-Specific Applications Using LLMs and KGs</w:t>
      </w:r>
    </w:p>
    <w:p w14:paraId="041AEF0F" w14:textId="77777777" w:rsidR="007033B9" w:rsidRDefault="00000000">
      <w:pPr>
        <w:pStyle w:val="Titolo1"/>
        <w:widowControl w:val="0"/>
        <w:spacing w:before="235" w:line="240" w:lineRule="auto"/>
        <w:ind w:left="41" w:right="830" w:hanging="8"/>
        <w:rPr>
          <w:sz w:val="20"/>
          <w:szCs w:val="20"/>
        </w:rPr>
      </w:pPr>
      <w:bookmarkStart w:id="27" w:name="_4ffrywg6efic" w:colFirst="0" w:colLast="0"/>
      <w:bookmarkEnd w:id="27"/>
      <w:r>
        <w:rPr>
          <w:sz w:val="20"/>
          <w:szCs w:val="20"/>
        </w:rPr>
        <w:t>WG2 focuses on the development of resources, methodologies, and applications for domains such as healthcare, finance, science, and other knowledge-intensive sectors. The group works on identifying suitable datasets, knowledge resources, and AI techniques for addressing domain-specific challenges.</w:t>
      </w:r>
    </w:p>
    <w:p w14:paraId="1851BD89" w14:textId="77777777" w:rsidR="007033B9" w:rsidRDefault="00000000">
      <w:pPr>
        <w:pStyle w:val="Titolo1"/>
        <w:widowControl w:val="0"/>
        <w:spacing w:before="235" w:line="240" w:lineRule="auto"/>
        <w:ind w:left="41" w:right="830" w:hanging="8"/>
        <w:rPr>
          <w:sz w:val="20"/>
          <w:szCs w:val="20"/>
        </w:rPr>
      </w:pPr>
      <w:bookmarkStart w:id="28" w:name="_fqlpt86ktlmi" w:colFirst="0" w:colLast="0"/>
      <w:bookmarkEnd w:id="28"/>
      <w:r>
        <w:rPr>
          <w:sz w:val="20"/>
          <w:szCs w:val="20"/>
        </w:rPr>
        <w:t>WG3 – KG Construction Aided by LLMs</w:t>
      </w:r>
    </w:p>
    <w:p w14:paraId="12E0F542" w14:textId="77777777" w:rsidR="007033B9" w:rsidRDefault="00000000">
      <w:pPr>
        <w:pStyle w:val="Titolo1"/>
        <w:widowControl w:val="0"/>
        <w:spacing w:before="235" w:line="240" w:lineRule="auto"/>
        <w:ind w:left="41" w:right="830" w:hanging="8"/>
        <w:rPr>
          <w:sz w:val="20"/>
          <w:szCs w:val="20"/>
        </w:rPr>
      </w:pPr>
      <w:bookmarkStart w:id="29" w:name="_xjf1wrtujh6w" w:colFirst="0" w:colLast="0"/>
      <w:bookmarkEnd w:id="29"/>
      <w:r>
        <w:rPr>
          <w:sz w:val="20"/>
          <w:szCs w:val="20"/>
        </w:rPr>
        <w:t>This Working Group explores how Large Language Models can support Knowledge Graph construction, enrichment, maintenance, and evolution. Topics include information extraction, ontology engineering, entity representation, KG completion, and reducing hallucinations during KG generation.</w:t>
      </w:r>
    </w:p>
    <w:p w14:paraId="5B2D9933" w14:textId="77777777" w:rsidR="007033B9" w:rsidRDefault="00000000">
      <w:pPr>
        <w:pStyle w:val="Titolo1"/>
        <w:widowControl w:val="0"/>
        <w:spacing w:before="235" w:line="240" w:lineRule="auto"/>
        <w:ind w:left="41" w:right="830" w:hanging="8"/>
        <w:rPr>
          <w:sz w:val="20"/>
          <w:szCs w:val="20"/>
        </w:rPr>
      </w:pPr>
      <w:bookmarkStart w:id="30" w:name="_fhf3u66a485y" w:colFirst="0" w:colLast="0"/>
      <w:bookmarkEnd w:id="30"/>
      <w:r>
        <w:rPr>
          <w:sz w:val="20"/>
          <w:szCs w:val="20"/>
        </w:rPr>
        <w:t>WG4 – Multilingual Aspects of KGs and LLMs</w:t>
      </w:r>
    </w:p>
    <w:p w14:paraId="7F5B2A84" w14:textId="77777777" w:rsidR="007033B9" w:rsidRDefault="00000000">
      <w:pPr>
        <w:pStyle w:val="Titolo1"/>
        <w:widowControl w:val="0"/>
        <w:spacing w:before="235" w:line="240" w:lineRule="auto"/>
        <w:ind w:left="41" w:right="830" w:hanging="8"/>
        <w:rPr>
          <w:sz w:val="20"/>
          <w:szCs w:val="20"/>
        </w:rPr>
      </w:pPr>
      <w:bookmarkStart w:id="31" w:name="_axxdm57tld1j" w:colFirst="0" w:colLast="0"/>
      <w:bookmarkEnd w:id="31"/>
      <w:r>
        <w:rPr>
          <w:sz w:val="20"/>
          <w:szCs w:val="20"/>
        </w:rPr>
        <w:t xml:space="preserve">WG4 investigates multilingual and cross-lingual knowledge representation. The group studies methods for multilingual entity </w:t>
      </w:r>
      <w:proofErr w:type="gramStart"/>
      <w:r>
        <w:rPr>
          <w:sz w:val="20"/>
          <w:szCs w:val="20"/>
        </w:rPr>
        <w:t>linking,</w:t>
      </w:r>
      <w:proofErr w:type="gramEnd"/>
      <w:r>
        <w:rPr>
          <w:sz w:val="20"/>
          <w:szCs w:val="20"/>
        </w:rPr>
        <w:t xml:space="preserve"> cross-lingual KG alignment, low-resource language support, and multilingual knowledge accessibility.</w:t>
      </w:r>
    </w:p>
    <w:p w14:paraId="677B06DB" w14:textId="77777777" w:rsidR="007033B9" w:rsidRDefault="00000000">
      <w:pPr>
        <w:pStyle w:val="Titolo1"/>
        <w:widowControl w:val="0"/>
        <w:spacing w:before="235" w:line="240" w:lineRule="auto"/>
        <w:ind w:left="41" w:right="830" w:hanging="8"/>
        <w:rPr>
          <w:sz w:val="20"/>
          <w:szCs w:val="20"/>
        </w:rPr>
      </w:pPr>
      <w:bookmarkStart w:id="32" w:name="_nlegrzxlb0" w:colFirst="0" w:colLast="0"/>
      <w:bookmarkEnd w:id="32"/>
      <w:r>
        <w:rPr>
          <w:sz w:val="20"/>
          <w:szCs w:val="20"/>
        </w:rPr>
        <w:t>WG5 – Bias and Ethics in KGs</w:t>
      </w:r>
    </w:p>
    <w:p w14:paraId="75C2F7F7" w14:textId="77777777" w:rsidR="007033B9" w:rsidRDefault="00000000">
      <w:pPr>
        <w:pStyle w:val="Titolo1"/>
        <w:widowControl w:val="0"/>
        <w:spacing w:before="235" w:line="240" w:lineRule="auto"/>
        <w:ind w:left="41" w:right="830" w:hanging="8"/>
        <w:rPr>
          <w:sz w:val="20"/>
          <w:szCs w:val="20"/>
        </w:rPr>
      </w:pPr>
      <w:bookmarkStart w:id="33" w:name="_ls80eqn7dfbt" w:colFirst="0" w:colLast="0"/>
      <w:bookmarkEnd w:id="33"/>
      <w:r>
        <w:rPr>
          <w:sz w:val="20"/>
          <w:szCs w:val="20"/>
        </w:rPr>
        <w:t xml:space="preserve">This Working Group addresses fairness, transparency, accountability, and ethical considerations in the construction and use of Knowledge Graphs and AI systems. </w:t>
      </w:r>
      <w:proofErr w:type="gramStart"/>
      <w:r>
        <w:rPr>
          <w:sz w:val="20"/>
          <w:szCs w:val="20"/>
        </w:rPr>
        <w:t>Particular attention</w:t>
      </w:r>
      <w:proofErr w:type="gramEnd"/>
      <w:r>
        <w:rPr>
          <w:sz w:val="20"/>
          <w:szCs w:val="20"/>
        </w:rPr>
        <w:t xml:space="preserve"> is given to identifying, measuring, and mitigating biases related to gender, ethnicity, race, and other sensitive dimensions.</w:t>
      </w:r>
    </w:p>
    <w:p w14:paraId="53AFBAF6" w14:textId="77777777" w:rsidR="007033B9" w:rsidRDefault="00000000">
      <w:pPr>
        <w:pStyle w:val="Titolo1"/>
        <w:widowControl w:val="0"/>
        <w:spacing w:before="235" w:line="240" w:lineRule="auto"/>
        <w:ind w:left="41" w:right="830" w:hanging="8"/>
        <w:rPr>
          <w:sz w:val="20"/>
          <w:szCs w:val="20"/>
        </w:rPr>
      </w:pPr>
      <w:bookmarkStart w:id="34" w:name="_wlafhivx81nw" w:colFirst="0" w:colLast="0"/>
      <w:bookmarkEnd w:id="34"/>
      <w:r>
        <w:rPr>
          <w:sz w:val="20"/>
          <w:szCs w:val="20"/>
        </w:rPr>
        <w:t>WG6 – Evaluation and Validation Frameworks</w:t>
      </w:r>
    </w:p>
    <w:p w14:paraId="17A44F5A" w14:textId="77777777" w:rsidR="007033B9" w:rsidRDefault="00000000">
      <w:pPr>
        <w:pStyle w:val="Titolo1"/>
        <w:widowControl w:val="0"/>
        <w:spacing w:before="235" w:line="240" w:lineRule="auto"/>
        <w:ind w:left="41" w:right="830" w:hanging="8"/>
        <w:rPr>
          <w:sz w:val="20"/>
          <w:szCs w:val="20"/>
        </w:rPr>
      </w:pPr>
      <w:bookmarkStart w:id="35" w:name="_kh989em5ydv3" w:colFirst="0" w:colLast="0"/>
      <w:bookmarkEnd w:id="35"/>
      <w:r>
        <w:rPr>
          <w:sz w:val="20"/>
          <w:szCs w:val="20"/>
        </w:rPr>
        <w:t xml:space="preserve">WG6 develops benchmarks, datasets, metrics, and validation methodologies for assessing the effectiveness, trustworthiness, transparency, </w:t>
      </w:r>
      <w:proofErr w:type="spellStart"/>
      <w:r>
        <w:rPr>
          <w:sz w:val="20"/>
          <w:szCs w:val="20"/>
        </w:rPr>
        <w:t>multilinguality</w:t>
      </w:r>
      <w:proofErr w:type="spellEnd"/>
      <w:r>
        <w:rPr>
          <w:sz w:val="20"/>
          <w:szCs w:val="20"/>
        </w:rPr>
        <w:t>, and ethical compliance of KG-enhanced LLM systems. This group provides evaluation support for all other Working Groups.</w:t>
      </w:r>
    </w:p>
    <w:p w14:paraId="1584FD53" w14:textId="77777777" w:rsidR="007033B9" w:rsidRDefault="00000000">
      <w:pPr>
        <w:pStyle w:val="Titolo1"/>
        <w:widowControl w:val="0"/>
        <w:spacing w:before="235" w:line="240" w:lineRule="auto"/>
        <w:ind w:left="41" w:right="830" w:hanging="8"/>
        <w:rPr>
          <w:sz w:val="20"/>
          <w:szCs w:val="20"/>
        </w:rPr>
      </w:pPr>
      <w:bookmarkStart w:id="36" w:name="_1os2h0m1mdgr" w:colFirst="0" w:colLast="0"/>
      <w:bookmarkEnd w:id="36"/>
      <w:r>
        <w:rPr>
          <w:sz w:val="20"/>
          <w:szCs w:val="20"/>
        </w:rPr>
        <w:t>As a COST Action, KGELL promotes collaboration and knowledge exchange through a broad range of networking and scientific activities, including:</w:t>
      </w:r>
    </w:p>
    <w:p w14:paraId="29F71386" w14:textId="77777777" w:rsidR="007033B9" w:rsidRDefault="00000000">
      <w:pPr>
        <w:pStyle w:val="Titolo1"/>
        <w:widowControl w:val="0"/>
        <w:numPr>
          <w:ilvl w:val="0"/>
          <w:numId w:val="1"/>
        </w:numPr>
        <w:spacing w:before="235" w:after="0" w:line="240" w:lineRule="auto"/>
        <w:ind w:right="830"/>
        <w:rPr>
          <w:sz w:val="20"/>
          <w:szCs w:val="20"/>
        </w:rPr>
      </w:pPr>
      <w:bookmarkStart w:id="37" w:name="_wd45w6dk55c6" w:colFirst="0" w:colLast="0"/>
      <w:bookmarkEnd w:id="37"/>
      <w:r>
        <w:rPr>
          <w:sz w:val="20"/>
          <w:szCs w:val="20"/>
        </w:rPr>
        <w:lastRenderedPageBreak/>
        <w:t>Management Committee meetings and Core Group meetings.</w:t>
      </w:r>
    </w:p>
    <w:p w14:paraId="06B4C244" w14:textId="77777777" w:rsidR="007033B9" w:rsidRDefault="00000000">
      <w:pPr>
        <w:pStyle w:val="Titolo1"/>
        <w:widowControl w:val="0"/>
        <w:numPr>
          <w:ilvl w:val="0"/>
          <w:numId w:val="1"/>
        </w:numPr>
        <w:spacing w:before="0" w:after="0" w:line="240" w:lineRule="auto"/>
        <w:ind w:right="830"/>
        <w:rPr>
          <w:sz w:val="20"/>
          <w:szCs w:val="20"/>
        </w:rPr>
      </w:pPr>
      <w:bookmarkStart w:id="38" w:name="_ecun8rpy0d7j" w:colFirst="0" w:colLast="0"/>
      <w:bookmarkEnd w:id="38"/>
      <w:r>
        <w:rPr>
          <w:sz w:val="20"/>
          <w:szCs w:val="20"/>
        </w:rPr>
        <w:t>Working Group meetings.</w:t>
      </w:r>
    </w:p>
    <w:p w14:paraId="5F8D6239" w14:textId="77777777" w:rsidR="007033B9" w:rsidRDefault="00000000">
      <w:pPr>
        <w:pStyle w:val="Titolo1"/>
        <w:widowControl w:val="0"/>
        <w:numPr>
          <w:ilvl w:val="0"/>
          <w:numId w:val="1"/>
        </w:numPr>
        <w:spacing w:before="0" w:after="0" w:line="240" w:lineRule="auto"/>
        <w:ind w:right="830"/>
        <w:rPr>
          <w:sz w:val="20"/>
          <w:szCs w:val="20"/>
        </w:rPr>
      </w:pPr>
      <w:bookmarkStart w:id="39" w:name="_9yoqi7w8wqr3" w:colFirst="0" w:colLast="0"/>
      <w:bookmarkEnd w:id="39"/>
      <w:r>
        <w:rPr>
          <w:sz w:val="20"/>
          <w:szCs w:val="20"/>
        </w:rPr>
        <w:t xml:space="preserve">Workshops, conferences, hackathons, and </w:t>
      </w:r>
      <w:proofErr w:type="spellStart"/>
      <w:r>
        <w:rPr>
          <w:sz w:val="20"/>
          <w:szCs w:val="20"/>
        </w:rPr>
        <w:t>datathons</w:t>
      </w:r>
      <w:proofErr w:type="spellEnd"/>
      <w:r>
        <w:rPr>
          <w:sz w:val="20"/>
          <w:szCs w:val="20"/>
        </w:rPr>
        <w:t>.</w:t>
      </w:r>
    </w:p>
    <w:p w14:paraId="4DFE1566" w14:textId="77777777" w:rsidR="007033B9" w:rsidRDefault="00000000">
      <w:pPr>
        <w:pStyle w:val="Titolo1"/>
        <w:widowControl w:val="0"/>
        <w:numPr>
          <w:ilvl w:val="0"/>
          <w:numId w:val="1"/>
        </w:numPr>
        <w:spacing w:before="0" w:after="0" w:line="240" w:lineRule="auto"/>
        <w:ind w:right="830"/>
        <w:rPr>
          <w:sz w:val="20"/>
          <w:szCs w:val="20"/>
        </w:rPr>
      </w:pPr>
      <w:bookmarkStart w:id="40" w:name="_fliod3hce6qk" w:colFirst="0" w:colLast="0"/>
      <w:bookmarkEnd w:id="40"/>
      <w:r>
        <w:rPr>
          <w:sz w:val="20"/>
          <w:szCs w:val="20"/>
        </w:rPr>
        <w:t>Training Schools and educational initiatives.</w:t>
      </w:r>
    </w:p>
    <w:p w14:paraId="2787CB17" w14:textId="77777777" w:rsidR="007033B9" w:rsidRDefault="00000000">
      <w:pPr>
        <w:pStyle w:val="Titolo1"/>
        <w:widowControl w:val="0"/>
        <w:numPr>
          <w:ilvl w:val="0"/>
          <w:numId w:val="1"/>
        </w:numPr>
        <w:spacing w:before="0" w:after="0" w:line="240" w:lineRule="auto"/>
        <w:ind w:right="830"/>
        <w:rPr>
          <w:sz w:val="20"/>
          <w:szCs w:val="20"/>
        </w:rPr>
      </w:pPr>
      <w:bookmarkStart w:id="41" w:name="_1uxrwwg02jhv" w:colFirst="0" w:colLast="0"/>
      <w:bookmarkEnd w:id="41"/>
      <w:r>
        <w:rPr>
          <w:sz w:val="20"/>
          <w:szCs w:val="20"/>
        </w:rPr>
        <w:t>Community-building events and stakeholder engagement activities.</w:t>
      </w:r>
    </w:p>
    <w:p w14:paraId="1F86ED73" w14:textId="77777777" w:rsidR="007033B9" w:rsidRDefault="00000000">
      <w:pPr>
        <w:pStyle w:val="Titolo1"/>
        <w:widowControl w:val="0"/>
        <w:numPr>
          <w:ilvl w:val="0"/>
          <w:numId w:val="1"/>
        </w:numPr>
        <w:spacing w:before="0" w:line="240" w:lineRule="auto"/>
        <w:ind w:right="830"/>
        <w:rPr>
          <w:sz w:val="20"/>
          <w:szCs w:val="20"/>
        </w:rPr>
      </w:pPr>
      <w:bookmarkStart w:id="42" w:name="_61eod4orcs3v" w:colFirst="0" w:colLast="0"/>
      <w:bookmarkEnd w:id="42"/>
      <w:r>
        <w:rPr>
          <w:sz w:val="20"/>
          <w:szCs w:val="20"/>
        </w:rPr>
        <w:t>Open-access repositories and collaborative infrastructures for sharing datasets, tools, benchmarks, and educational materials.</w:t>
      </w:r>
    </w:p>
    <w:p w14:paraId="1650222E" w14:textId="77777777" w:rsidR="007033B9" w:rsidRDefault="00000000">
      <w:pPr>
        <w:pStyle w:val="Titolo1"/>
        <w:widowControl w:val="0"/>
        <w:spacing w:before="235" w:line="240" w:lineRule="auto"/>
        <w:ind w:left="41" w:right="830" w:hanging="8"/>
        <w:rPr>
          <w:sz w:val="20"/>
          <w:szCs w:val="20"/>
        </w:rPr>
      </w:pPr>
      <w:bookmarkStart w:id="43" w:name="_qxry0uryeg51" w:colFirst="0" w:colLast="0"/>
      <w:bookmarkEnd w:id="43"/>
      <w:r>
        <w:rPr>
          <w:sz w:val="20"/>
          <w:szCs w:val="20"/>
        </w:rPr>
        <w:t>KGELL actively supports researcher mobility, knowledge exchange, and career development through COST networking instruments, including:</w:t>
      </w:r>
    </w:p>
    <w:p w14:paraId="1B3C0A8A" w14:textId="77777777" w:rsidR="007033B9" w:rsidRDefault="00000000">
      <w:pPr>
        <w:pStyle w:val="Titolo1"/>
        <w:widowControl w:val="0"/>
        <w:numPr>
          <w:ilvl w:val="0"/>
          <w:numId w:val="4"/>
        </w:numPr>
        <w:spacing w:before="235" w:after="0" w:line="240" w:lineRule="auto"/>
        <w:ind w:right="830"/>
        <w:rPr>
          <w:sz w:val="20"/>
          <w:szCs w:val="20"/>
        </w:rPr>
      </w:pPr>
      <w:bookmarkStart w:id="44" w:name="_tmvv8ulvdo6r" w:colFirst="0" w:colLast="0"/>
      <w:bookmarkEnd w:id="44"/>
      <w:r>
        <w:rPr>
          <w:sz w:val="20"/>
          <w:szCs w:val="20"/>
        </w:rPr>
        <w:t>Short-Term Scientific Missions (STSMs).</w:t>
      </w:r>
    </w:p>
    <w:p w14:paraId="696D2314" w14:textId="77777777" w:rsidR="007033B9" w:rsidRDefault="00000000">
      <w:pPr>
        <w:pStyle w:val="Titolo1"/>
        <w:widowControl w:val="0"/>
        <w:numPr>
          <w:ilvl w:val="0"/>
          <w:numId w:val="4"/>
        </w:numPr>
        <w:spacing w:before="0" w:after="0" w:line="240" w:lineRule="auto"/>
        <w:ind w:right="830"/>
        <w:rPr>
          <w:sz w:val="20"/>
          <w:szCs w:val="20"/>
        </w:rPr>
      </w:pPr>
      <w:bookmarkStart w:id="45" w:name="_j2f66btyz1g0" w:colFirst="0" w:colLast="0"/>
      <w:bookmarkEnd w:id="45"/>
      <w:r>
        <w:rPr>
          <w:sz w:val="20"/>
          <w:szCs w:val="20"/>
        </w:rPr>
        <w:t>Young Researcher and Innovator (YRI) activities.</w:t>
      </w:r>
    </w:p>
    <w:p w14:paraId="1AE79308" w14:textId="77777777" w:rsidR="007033B9" w:rsidRDefault="00000000">
      <w:pPr>
        <w:pStyle w:val="Titolo1"/>
        <w:widowControl w:val="0"/>
        <w:numPr>
          <w:ilvl w:val="0"/>
          <w:numId w:val="4"/>
        </w:numPr>
        <w:spacing w:before="0" w:after="0" w:line="240" w:lineRule="auto"/>
        <w:ind w:right="830"/>
        <w:rPr>
          <w:sz w:val="20"/>
          <w:szCs w:val="20"/>
        </w:rPr>
      </w:pPr>
      <w:bookmarkStart w:id="46" w:name="_bqu4xzwbla9b" w:colFirst="0" w:colLast="0"/>
      <w:bookmarkEnd w:id="46"/>
      <w:r>
        <w:rPr>
          <w:sz w:val="20"/>
          <w:szCs w:val="20"/>
        </w:rPr>
        <w:t>Conference grants and dissemination grants.</w:t>
      </w:r>
    </w:p>
    <w:p w14:paraId="41004870" w14:textId="77777777" w:rsidR="007033B9" w:rsidRDefault="00000000">
      <w:pPr>
        <w:pStyle w:val="Titolo1"/>
        <w:widowControl w:val="0"/>
        <w:numPr>
          <w:ilvl w:val="0"/>
          <w:numId w:val="4"/>
        </w:numPr>
        <w:spacing w:before="0" w:after="0" w:line="240" w:lineRule="auto"/>
        <w:ind w:right="830"/>
        <w:rPr>
          <w:sz w:val="20"/>
          <w:szCs w:val="20"/>
        </w:rPr>
      </w:pPr>
      <w:bookmarkStart w:id="47" w:name="_qd3w08nu0hkt" w:colFirst="0" w:colLast="0"/>
      <w:bookmarkEnd w:id="47"/>
      <w:r>
        <w:rPr>
          <w:sz w:val="20"/>
          <w:szCs w:val="20"/>
        </w:rPr>
        <w:t>Virtual mobility initiatives.</w:t>
      </w:r>
    </w:p>
    <w:p w14:paraId="42E7C2CF" w14:textId="77777777" w:rsidR="007033B9" w:rsidRDefault="00000000">
      <w:pPr>
        <w:pStyle w:val="Titolo1"/>
        <w:widowControl w:val="0"/>
        <w:numPr>
          <w:ilvl w:val="0"/>
          <w:numId w:val="4"/>
        </w:numPr>
        <w:spacing w:before="0" w:line="240" w:lineRule="auto"/>
        <w:ind w:right="830"/>
        <w:rPr>
          <w:sz w:val="20"/>
          <w:szCs w:val="20"/>
        </w:rPr>
      </w:pPr>
      <w:bookmarkStart w:id="48" w:name="_v6zhknxjtpgs" w:colFirst="0" w:colLast="0"/>
      <w:bookmarkEnd w:id="48"/>
      <w:r>
        <w:rPr>
          <w:sz w:val="20"/>
          <w:szCs w:val="20"/>
        </w:rPr>
        <w:t xml:space="preserve">Structured mentoring </w:t>
      </w:r>
      <w:proofErr w:type="spellStart"/>
      <w:r>
        <w:rPr>
          <w:sz w:val="20"/>
          <w:szCs w:val="20"/>
        </w:rPr>
        <w:t>programmes</w:t>
      </w:r>
      <w:proofErr w:type="spellEnd"/>
      <w:r>
        <w:rPr>
          <w:sz w:val="20"/>
          <w:szCs w:val="20"/>
        </w:rPr>
        <w:t xml:space="preserve"> pairing senior researchers with early-career researchers.</w:t>
      </w:r>
    </w:p>
    <w:p w14:paraId="50295C09" w14:textId="77777777" w:rsidR="007033B9" w:rsidRDefault="00000000">
      <w:pPr>
        <w:pStyle w:val="Titolo1"/>
        <w:widowControl w:val="0"/>
        <w:spacing w:before="235" w:line="240" w:lineRule="auto"/>
        <w:ind w:left="41" w:right="830" w:hanging="8"/>
        <w:rPr>
          <w:sz w:val="20"/>
          <w:szCs w:val="20"/>
        </w:rPr>
      </w:pPr>
      <w:bookmarkStart w:id="49" w:name="_ob4d2qn5nib3" w:colFirst="0" w:colLast="0"/>
      <w:bookmarkEnd w:id="49"/>
      <w:r>
        <w:rPr>
          <w:sz w:val="20"/>
          <w:szCs w:val="20"/>
        </w:rPr>
        <w:t>Through these activities, KGELL aims to build a sustainable, inclusive, and internationally connected research community capable of advancing the state of the art in Knowledge Graphs, Large Language Models, trustworthy AI, multilingual knowledge technologies, and explainable intelligent systems.</w:t>
      </w:r>
    </w:p>
    <w:p w14:paraId="5DBCA121" w14:textId="77777777" w:rsidR="007033B9" w:rsidRDefault="00000000">
      <w:pPr>
        <w:pStyle w:val="Titolo1"/>
        <w:widowControl w:val="0"/>
        <w:spacing w:before="235" w:line="691" w:lineRule="auto"/>
        <w:ind w:left="41" w:right="830" w:hanging="8"/>
        <w:rPr>
          <w:b/>
          <w:bCs/>
          <w:color w:val="3E6360"/>
          <w:sz w:val="24"/>
          <w:szCs w:val="24"/>
        </w:rPr>
      </w:pPr>
      <w:bookmarkStart w:id="50" w:name="_wlrc5fvinxsn" w:colFirst="0" w:colLast="0"/>
      <w:bookmarkEnd w:id="50"/>
      <w:r>
        <w:rPr>
          <w:sz w:val="20"/>
          <w:szCs w:val="20"/>
        </w:rPr>
        <w:t xml:space="preserve">. </w:t>
      </w:r>
      <w:r>
        <w:rPr>
          <w:b/>
          <w:bCs/>
          <w:color w:val="3E6360"/>
          <w:sz w:val="34"/>
          <w:szCs w:val="34"/>
        </w:rPr>
        <w:t>3. S</w:t>
      </w:r>
      <w:r>
        <w:rPr>
          <w:b/>
          <w:bCs/>
          <w:color w:val="3E6360"/>
          <w:sz w:val="24"/>
          <w:szCs w:val="24"/>
        </w:rPr>
        <w:t xml:space="preserve">USTAINABILITY AND </w:t>
      </w:r>
      <w:r>
        <w:rPr>
          <w:b/>
          <w:bCs/>
          <w:color w:val="3E6360"/>
          <w:sz w:val="34"/>
          <w:szCs w:val="34"/>
        </w:rPr>
        <w:t>L</w:t>
      </w:r>
      <w:r>
        <w:rPr>
          <w:b/>
          <w:bCs/>
          <w:color w:val="3E6360"/>
          <w:sz w:val="24"/>
          <w:szCs w:val="24"/>
        </w:rPr>
        <w:t>ONG</w:t>
      </w:r>
      <w:r>
        <w:rPr>
          <w:b/>
          <w:bCs/>
          <w:color w:val="3E6360"/>
          <w:sz w:val="34"/>
          <w:szCs w:val="34"/>
        </w:rPr>
        <w:t>-T</w:t>
      </w:r>
      <w:r>
        <w:rPr>
          <w:b/>
          <w:bCs/>
          <w:color w:val="3E6360"/>
          <w:sz w:val="24"/>
          <w:szCs w:val="24"/>
        </w:rPr>
        <w:t xml:space="preserve">ERM </w:t>
      </w:r>
      <w:r>
        <w:rPr>
          <w:b/>
          <w:bCs/>
          <w:color w:val="3E6360"/>
          <w:sz w:val="34"/>
          <w:szCs w:val="34"/>
        </w:rPr>
        <w:t>I</w:t>
      </w:r>
      <w:r>
        <w:rPr>
          <w:b/>
          <w:bCs/>
          <w:color w:val="3E6360"/>
          <w:sz w:val="24"/>
          <w:szCs w:val="24"/>
        </w:rPr>
        <w:t xml:space="preserve">MPACT </w:t>
      </w:r>
    </w:p>
    <w:p w14:paraId="287E635B" w14:textId="77777777" w:rsidR="007033B9" w:rsidRDefault="007033B9">
      <w:pPr>
        <w:widowControl w:val="0"/>
        <w:spacing w:before="205" w:line="230" w:lineRule="auto"/>
        <w:ind w:left="34" w:right="14" w:hanging="2"/>
        <w:jc w:val="both"/>
        <w:rPr>
          <w:sz w:val="20"/>
          <w:szCs w:val="20"/>
        </w:rPr>
      </w:pPr>
    </w:p>
    <w:p w14:paraId="13B650E9" w14:textId="77777777" w:rsidR="007033B9" w:rsidRDefault="00000000">
      <w:pPr>
        <w:widowControl w:val="0"/>
        <w:spacing w:before="236" w:line="240" w:lineRule="auto"/>
        <w:ind w:left="34"/>
        <w:rPr>
          <w:b/>
          <w:bCs/>
          <w:color w:val="3E6360"/>
          <w:sz w:val="24"/>
          <w:szCs w:val="24"/>
        </w:rPr>
      </w:pPr>
      <w:r>
        <w:rPr>
          <w:b/>
          <w:bCs/>
          <w:color w:val="3E6360"/>
          <w:sz w:val="34"/>
          <w:szCs w:val="34"/>
        </w:rPr>
        <w:t>4. C</w:t>
      </w:r>
      <w:r>
        <w:rPr>
          <w:b/>
          <w:bCs/>
          <w:color w:val="3E6360"/>
          <w:sz w:val="24"/>
          <w:szCs w:val="24"/>
        </w:rPr>
        <w:t xml:space="preserve">ONCLUSION </w:t>
      </w:r>
    </w:p>
    <w:p w14:paraId="544AAC9F" w14:textId="77777777" w:rsidR="007033B9" w:rsidRDefault="007033B9"/>
    <w:sectPr w:rsidR="007033B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9FEEB" w14:textId="77777777" w:rsidR="00D16045" w:rsidRDefault="00D16045">
      <w:pPr>
        <w:spacing w:line="240" w:lineRule="auto"/>
      </w:pPr>
      <w:r>
        <w:separator/>
      </w:r>
    </w:p>
  </w:endnote>
  <w:endnote w:type="continuationSeparator" w:id="0">
    <w:p w14:paraId="63E91681" w14:textId="77777777" w:rsidR="00D16045" w:rsidRDefault="00D160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3ECA2E80-D4F2-7949-892B-97AFD734BCC3}"/>
  </w:font>
  <w:font w:name="Arial">
    <w:panose1 w:val="020B0604020202020204"/>
    <w:charset w:val="00"/>
    <w:family w:val="swiss"/>
    <w:pitch w:val="variable"/>
    <w:sig w:usb0="E0002EFF" w:usb1="C000785B" w:usb2="00000009" w:usb3="00000000" w:csb0="000001FF" w:csb1="00000000"/>
    <w:embedRegular r:id="rId2" w:fontKey="{EFC41F5A-7AA0-6542-8BD9-47319DBB15B5}"/>
    <w:embedBold r:id="rId3" w:fontKey="{9E3E9830-BA4C-6042-8FCE-1B89003E5AAF}"/>
    <w:embedItalic r:id="rId4" w:fontKey="{76481BAE-EBC6-A14E-ACB4-6310DE895B58}"/>
    <w:embedBoldItalic r:id="rId5" w:fontKey="{B38F6002-7FC2-3643-AAFE-B7C7F3C977BF}"/>
  </w:font>
  <w:font w:name="Calibri">
    <w:panose1 w:val="020F0502020204030204"/>
    <w:charset w:val="00"/>
    <w:family w:val="swiss"/>
    <w:pitch w:val="variable"/>
    <w:sig w:usb0="E4002EFF" w:usb1="C200247B" w:usb2="00000009" w:usb3="00000000" w:csb0="000001FF" w:csb1="00000000"/>
    <w:embedRegular r:id="rId6" w:fontKey="{A94C43F2-6E3B-B742-8A6B-1F56932E2E0D}"/>
    <w:embedBold r:id="rId7" w:fontKey="{415DA6A4-0B14-0F4A-8FAB-1F1EF7ABC8CB}"/>
  </w:font>
  <w:font w:name="Cambria">
    <w:panose1 w:val="02040503050406030204"/>
    <w:charset w:val="00"/>
    <w:family w:val="roman"/>
    <w:pitch w:val="variable"/>
    <w:sig w:usb0="E00006FF" w:usb1="420024FF" w:usb2="02000000" w:usb3="00000000" w:csb0="0000019F" w:csb1="00000000"/>
    <w:embedRegular r:id="rId8" w:fontKey="{00A22069-A7D4-E849-AD1D-BE5158CD09A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1EE25" w14:textId="77777777" w:rsidR="00191DD5" w:rsidRDefault="00191DD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8A3D6" w14:textId="77777777" w:rsidR="007033B9" w:rsidRDefault="00000000">
    <w:pPr>
      <w:pBdr>
        <w:top w:val="single" w:sz="14" w:space="6" w:color="3E6360"/>
      </w:pBdr>
      <w:tabs>
        <w:tab w:val="right" w:pos="9360"/>
      </w:tabs>
      <w:spacing w:before="40" w:line="240" w:lineRule="auto"/>
    </w:pPr>
    <w:r w:rsidRPr="00191DD5">
      <w:rPr>
        <w:rFonts w:asciiTheme="majorHAnsi" w:hAnsiTheme="majorHAnsi" w:cstheme="majorHAnsi"/>
        <w:b/>
        <w:color w:val="3E6360"/>
        <w:sz w:val="16"/>
        <w:szCs w:val="16"/>
      </w:rPr>
      <w:t xml:space="preserve">COST Action CA24121 </w:t>
    </w:r>
    <w:r w:rsidRPr="00191DD5">
      <w:rPr>
        <w:rFonts w:asciiTheme="majorHAnsi" w:hAnsiTheme="majorHAnsi" w:cstheme="majorHAnsi"/>
        <w:color w:val="58595B"/>
        <w:sz w:val="16"/>
        <w:szCs w:val="16"/>
      </w:rPr>
      <w:t>– Knowledge Graphs in the Era of Large Language Models (KGELL)</w:t>
    </w:r>
    <w:r>
      <w:rPr>
        <w:color w:val="58595B"/>
        <w:sz w:val="15"/>
        <w:szCs w:val="15"/>
      </w:rPr>
      <w:tab/>
      <w:t xml:space="preserve">Page </w:t>
    </w:r>
    <w:r>
      <w:fldChar w:fldCharType="begin"/>
    </w:r>
    <w:r>
      <w:instrText xml:space="preserve"> PAGE </w:instrText>
    </w:r>
    <w:r>
      <w:fldChar w:fldCharType="separate"/>
    </w:r>
    <w:r>
      <w:rPr>
        <w:color w:val="58595B"/>
        <w:sz w:val="15"/>
        <w:szCs w:val="15"/>
      </w:rPr>
      <w:t>1</w:t>
    </w:r>
    <w:r>
      <w:rPr>
        <w:color w:val="58595B"/>
        <w:sz w:val="15"/>
        <w:szCs w:val="15"/>
      </w:rPr>
      <w:fldChar w:fldCharType="end"/>
    </w:r>
    <w:r>
      <w:rPr>
        <w:color w:val="58595B"/>
        <w:sz w:val="15"/>
        <w:szCs w:val="15"/>
      </w:rPr>
      <w:t xml:space="preserve"> of </w:t>
    </w:r>
    <w:fldSimple w:instr=" NUMPAGES ">
      <w:r w:rsidR="007033B9">
        <w:rPr>
          <w:color w:val="58595B"/>
          <w:sz w:val="15"/>
          <w:szCs w:val="15"/>
        </w:rPr>
        <w:t>1</w:t>
      </w:r>
    </w:fldSimple>
  </w:p>
  <w:p w14:paraId="68024DBD" w14:textId="054B77D7" w:rsidR="007033B9" w:rsidRDefault="00191DD5" w:rsidP="00191DD5">
    <w:pPr>
      <w:spacing w:before="90" w:line="240" w:lineRule="auto"/>
    </w:pPr>
    <w:r>
      <w:rPr>
        <w:noProof/>
        <w:sz w:val="20"/>
      </w:rPr>
      <w:drawing>
        <wp:inline distT="0" distB="0" distL="0" distR="0" wp14:anchorId="72F380CE" wp14:editId="25545F77">
          <wp:extent cx="2138766" cy="447176"/>
          <wp:effectExtent l="0" t="0" r="0" b="0"/>
          <wp:docPr id="112140774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07746" name="Immagine 1121407746"/>
                  <pic:cNvPicPr/>
                </pic:nvPicPr>
                <pic:blipFill>
                  <a:blip r:embed="rId1">
                    <a:extLst>
                      <a:ext uri="{28A0092B-C50C-407E-A947-70E740481C1C}">
                        <a14:useLocalDpi xmlns:a14="http://schemas.microsoft.com/office/drawing/2010/main" val="0"/>
                      </a:ext>
                    </a:extLst>
                  </a:blip>
                  <a:stretch>
                    <a:fillRect/>
                  </a:stretch>
                </pic:blipFill>
                <pic:spPr>
                  <a:xfrm>
                    <a:off x="0" y="0"/>
                    <a:ext cx="2186288" cy="457112"/>
                  </a:xfrm>
                  <a:prstGeom prst="rect">
                    <a:avLst/>
                  </a:prstGeom>
                </pic:spPr>
              </pic:pic>
            </a:graphicData>
          </a:graphic>
        </wp:inline>
      </w:drawing>
    </w:r>
    <w:r w:rsidRPr="00191DD5">
      <w:rPr>
        <w:noProof/>
        <w:sz w:val="20"/>
      </w:rPr>
      <w:drawing>
        <wp:inline distT="0" distB="0" distL="0" distR="0" wp14:anchorId="5D613D88" wp14:editId="2F45778C">
          <wp:extent cx="984142" cy="461683"/>
          <wp:effectExtent l="0" t="0" r="0" b="0"/>
          <wp:docPr id="134588745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887456" name=""/>
                  <pic:cNvPicPr/>
                </pic:nvPicPr>
                <pic:blipFill>
                  <a:blip r:embed="rId2"/>
                  <a:stretch>
                    <a:fillRect/>
                  </a:stretch>
                </pic:blipFill>
                <pic:spPr>
                  <a:xfrm>
                    <a:off x="0" y="0"/>
                    <a:ext cx="1107235" cy="519429"/>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C9C3E" w14:textId="77777777" w:rsidR="00191DD5" w:rsidRDefault="00191DD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DE33A" w14:textId="77777777" w:rsidR="00D16045" w:rsidRDefault="00D16045">
      <w:pPr>
        <w:spacing w:line="240" w:lineRule="auto"/>
      </w:pPr>
      <w:r>
        <w:separator/>
      </w:r>
    </w:p>
  </w:footnote>
  <w:footnote w:type="continuationSeparator" w:id="0">
    <w:p w14:paraId="17F34F4A" w14:textId="77777777" w:rsidR="00D16045" w:rsidRDefault="00D1604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64630" w14:textId="77777777" w:rsidR="00191DD5" w:rsidRDefault="00191DD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rmal"/>
      <w:tblW w:w="9360" w:type="dxa"/>
      <w:tblInd w:w="0" w:type="dxa"/>
      <w:tblCellMar>
        <w:top w:w="0" w:type="dxa"/>
        <w:left w:w="0" w:type="dxa"/>
        <w:bottom w:w="0" w:type="dxa"/>
        <w:right w:w="0" w:type="dxa"/>
      </w:tblCellMar>
      <w:tblLook w:val="0600" w:firstRow="0" w:lastRow="0" w:firstColumn="0" w:lastColumn="0" w:noHBand="1" w:noVBand="1"/>
    </w:tblPr>
    <w:tblGrid>
      <w:gridCol w:w="3100"/>
      <w:gridCol w:w="6260"/>
    </w:tblGrid>
    <w:tr w:rsidR="007033B9" w:rsidRPr="00191DD5" w14:paraId="23E68BB6" w14:textId="77777777">
      <w:tc>
        <w:tcPr>
          <w:tcW w:w="3100" w:type="dxa"/>
          <w:vAlign w:val="center"/>
        </w:tcPr>
        <w:p w14:paraId="4DF40E4C" w14:textId="77777777" w:rsidR="007033B9" w:rsidRDefault="00000000">
          <w:pPr>
            <w:spacing w:line="240" w:lineRule="auto"/>
          </w:pPr>
          <w:r>
            <w:rPr>
              <w:noProof/>
            </w:rPr>
            <w:drawing>
              <wp:inline distT="0" distB="0" distL="0" distR="0" wp14:anchorId="60062F31" wp14:editId="684D6216">
                <wp:extent cx="1300480" cy="731520"/>
                <wp:effectExtent l="0" t="0" r="0" b="0"/>
                <wp:docPr id="1" name="KGELL logo"/>
                <wp:cNvGraphicFramePr/>
                <a:graphic xmlns:a="http://schemas.openxmlformats.org/drawingml/2006/main">
                  <a:graphicData uri="http://schemas.openxmlformats.org/drawingml/2006/picture">
                    <pic:pic xmlns:pic="http://schemas.openxmlformats.org/drawingml/2006/picture">
                      <pic:nvPicPr>
                        <pic:cNvPr id="0" name="KGELL logo"/>
                        <pic:cNvPicPr preferRelativeResize="0"/>
                      </pic:nvPicPr>
                      <pic:blipFill>
                        <a:blip r:embed="rId1"/>
                        <a:stretch>
                          <a:fillRect/>
                        </a:stretch>
                      </pic:blipFill>
                      <pic:spPr>
                        <a:xfrm>
                          <a:off x="0" y="0"/>
                          <a:ext cx="1300480" cy="731520"/>
                        </a:xfrm>
                        <a:prstGeom prst="rect">
                          <a:avLst/>
                        </a:prstGeom>
                      </pic:spPr>
                    </pic:pic>
                  </a:graphicData>
                </a:graphic>
              </wp:inline>
            </w:drawing>
          </w:r>
        </w:p>
      </w:tc>
      <w:tc>
        <w:tcPr>
          <w:tcW w:w="6260" w:type="dxa"/>
          <w:vAlign w:val="center"/>
        </w:tcPr>
        <w:p w14:paraId="26D56A61" w14:textId="77777777" w:rsidR="007033B9" w:rsidRPr="00191DD5" w:rsidRDefault="00000000">
          <w:pPr>
            <w:spacing w:line="252" w:lineRule="auto"/>
            <w:jc w:val="right"/>
            <w:rPr>
              <w:rFonts w:ascii="Calibri" w:hAnsi="Calibri" w:cs="Calibri"/>
            </w:rPr>
          </w:pPr>
          <w:r w:rsidRPr="00191DD5">
            <w:rPr>
              <w:rFonts w:ascii="Calibri" w:hAnsi="Calibri" w:cs="Calibri"/>
              <w:b/>
              <w:color w:val="3E6360"/>
              <w:spacing w:val="24"/>
              <w:sz w:val="19"/>
              <w:szCs w:val="19"/>
            </w:rPr>
            <w:t>COST ACTION CA24121</w:t>
          </w:r>
        </w:p>
        <w:p w14:paraId="645ECCE0" w14:textId="26F4D2AC" w:rsidR="007033B9" w:rsidRPr="00191DD5" w:rsidRDefault="00191DD5">
          <w:pPr>
            <w:spacing w:before="14" w:line="252" w:lineRule="auto"/>
            <w:jc w:val="right"/>
            <w:rPr>
              <w:rFonts w:ascii="Calibri" w:hAnsi="Calibri" w:cs="Calibri"/>
            </w:rPr>
          </w:pPr>
          <w:r>
            <w:rPr>
              <w:rFonts w:ascii="Calibri" w:hAnsi="Calibri" w:cs="Calibri"/>
              <w:color w:val="58595B"/>
              <w:spacing w:val="6"/>
              <w:sz w:val="15"/>
              <w:szCs w:val="15"/>
            </w:rPr>
            <w:t>Knowledge Graphs in the Era of Large Language Models</w:t>
          </w:r>
        </w:p>
      </w:tc>
    </w:tr>
  </w:tbl>
  <w:p w14:paraId="5E8A92E4" w14:textId="77777777" w:rsidR="007033B9" w:rsidRDefault="007033B9">
    <w:pPr>
      <w:pBdr>
        <w:bottom w:val="single" w:sz="14" w:space="1" w:color="3E6360"/>
      </w:pBdr>
      <w:spacing w:before="60" w:line="120" w:lineRule="auto"/>
      <w:rPr>
        <w:sz w:val="6"/>
        <w:szCs w:val="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7AE64" w14:textId="77777777" w:rsidR="00191DD5" w:rsidRDefault="00191DD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05B89"/>
    <w:multiLevelType w:val="multilevel"/>
    <w:tmpl w:val="B4768C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B8E3B32"/>
    <w:multiLevelType w:val="multilevel"/>
    <w:tmpl w:val="4E98B5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1762F73"/>
    <w:multiLevelType w:val="multilevel"/>
    <w:tmpl w:val="295625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68EF796F"/>
    <w:multiLevelType w:val="multilevel"/>
    <w:tmpl w:val="C12E96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207907005">
    <w:abstractNumId w:val="1"/>
  </w:num>
  <w:num w:numId="2" w16cid:durableId="1196579833">
    <w:abstractNumId w:val="3"/>
  </w:num>
  <w:num w:numId="3" w16cid:durableId="1979069623">
    <w:abstractNumId w:val="2"/>
  </w:num>
  <w:num w:numId="4" w16cid:durableId="1066149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33B9"/>
    <w:rsid w:val="00191DD5"/>
    <w:rsid w:val="00524802"/>
    <w:rsid w:val="007033B9"/>
    <w:rsid w:val="00AA178B"/>
    <w:rsid w:val="00D16045"/>
    <w:rsid w:val="00D700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962DA"/>
  <w15:docId w15:val="{AB65E35E-BFEB-1740-B38F-EEB4AFD8E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iCs/>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paragraph" w:styleId="Intestazione">
    <w:name w:val="header"/>
    <w:basedOn w:val="Normale"/>
    <w:link w:val="IntestazioneCarattere"/>
    <w:uiPriority w:val="99"/>
    <w:unhideWhenUsed/>
    <w:rsid w:val="00191DD5"/>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191DD5"/>
  </w:style>
  <w:style w:type="paragraph" w:styleId="Pidipagina">
    <w:name w:val="footer"/>
    <w:basedOn w:val="Normale"/>
    <w:link w:val="PidipaginaCarattere"/>
    <w:uiPriority w:val="99"/>
    <w:unhideWhenUsed/>
    <w:rsid w:val="00191DD5"/>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191D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1700</Words>
  <Characters>11569</Characters>
  <Application>Microsoft Office Word</Application>
  <DocSecurity>0</DocSecurity>
  <Lines>242</Lines>
  <Paragraphs>120</Paragraphs>
  <ScaleCrop>false</ScaleCrop>
  <Company/>
  <LinksUpToDate>false</LinksUpToDate>
  <CharactersWithSpaces>13190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Davide Buscaldi</cp:lastModifiedBy>
  <cp:revision>3</cp:revision>
  <dcterms:created xsi:type="dcterms:W3CDTF">2026-06-16T12:28:00Z</dcterms:created>
  <dcterms:modified xsi:type="dcterms:W3CDTF">2026-06-16T12:39:00Z</dcterms:modified>
</cp:coreProperties>
</file>